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665" w:rsidRPr="008B243A" w:rsidRDefault="009D5665" w:rsidP="009D5665">
      <w:pPr>
        <w:tabs>
          <w:tab w:val="left" w:pos="8364"/>
        </w:tabs>
        <w:spacing w:line="360" w:lineRule="auto"/>
        <w:jc w:val="center"/>
        <w:outlineLvl w:val="0"/>
        <w:rPr>
          <w:b/>
          <w:snapToGrid w:val="0"/>
        </w:rPr>
      </w:pPr>
      <w:r w:rsidRPr="008B243A">
        <w:rPr>
          <w:b/>
          <w:snapToGrid w:val="0"/>
        </w:rPr>
        <w:t>Обязательная информация</w:t>
      </w:r>
    </w:p>
    <w:p w:rsidR="009D5665" w:rsidRPr="008B243A" w:rsidRDefault="009D5665" w:rsidP="009D5665">
      <w:pPr>
        <w:spacing w:line="360" w:lineRule="auto"/>
        <w:ind w:firstLine="709"/>
        <w:jc w:val="both"/>
        <w:rPr>
          <w:snapToGrid w:val="0"/>
        </w:rPr>
      </w:pPr>
    </w:p>
    <w:p w:rsidR="009D5665" w:rsidRPr="008B243A" w:rsidRDefault="009D5665" w:rsidP="009D5665">
      <w:pPr>
        <w:spacing w:line="360" w:lineRule="auto"/>
        <w:ind w:firstLine="709"/>
        <w:jc w:val="both"/>
        <w:rPr>
          <w:snapToGrid w:val="0"/>
        </w:rPr>
      </w:pPr>
      <w:r w:rsidRPr="008B243A">
        <w:rPr>
          <w:snapToGrid w:val="0"/>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9D5665" w:rsidRPr="008B243A" w:rsidRDefault="009D5665" w:rsidP="009D5665">
      <w:pPr>
        <w:spacing w:line="360" w:lineRule="auto"/>
        <w:ind w:firstLine="709"/>
        <w:jc w:val="both"/>
        <w:rPr>
          <w:snapToGrid w:val="0"/>
        </w:rPr>
      </w:pPr>
      <w:r w:rsidRPr="008B243A">
        <w:rPr>
          <w:snapToGrid w:val="0"/>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rsidR="009D5665" w:rsidRPr="008B243A" w:rsidRDefault="009D5665" w:rsidP="009D5665">
      <w:pPr>
        <w:spacing w:line="360" w:lineRule="auto"/>
        <w:ind w:firstLine="709"/>
        <w:jc w:val="both"/>
        <w:rPr>
          <w:snapToGrid w:val="0"/>
        </w:rPr>
      </w:pPr>
      <w:r w:rsidRPr="008B243A">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9D5665" w:rsidRPr="00CC4B47" w:rsidRDefault="009D5665" w:rsidP="009D5665">
      <w:pPr>
        <w:spacing w:line="360" w:lineRule="auto"/>
        <w:ind w:firstLine="709"/>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9D5665" w:rsidRDefault="009D5665">
      <w:pPr>
        <w:spacing w:after="200" w:line="276" w:lineRule="auto"/>
        <w:rPr>
          <w:b/>
          <w:bCs/>
          <w:sz w:val="22"/>
          <w:szCs w:val="22"/>
          <w:lang w:eastAsia="ru-RU"/>
        </w:rPr>
      </w:pPr>
      <w:bookmarkStart w:id="0" w:name="_GoBack"/>
      <w:bookmarkEnd w:id="0"/>
      <w:r>
        <w:rPr>
          <w:b/>
          <w:bCs/>
          <w:sz w:val="22"/>
          <w:szCs w:val="22"/>
        </w:rPr>
        <w:br w:type="page"/>
      </w:r>
    </w:p>
    <w:p w:rsidR="00960390" w:rsidRPr="00BA44A3" w:rsidRDefault="00423A0A" w:rsidP="00960390">
      <w:pPr>
        <w:pStyle w:val="Body"/>
        <w:spacing w:after="0" w:line="276" w:lineRule="auto"/>
        <w:ind w:left="0" w:firstLine="0"/>
        <w:jc w:val="center"/>
        <w:rPr>
          <w:b/>
          <w:bCs/>
          <w:sz w:val="22"/>
          <w:szCs w:val="22"/>
        </w:rPr>
      </w:pPr>
      <w:r w:rsidRPr="00BA44A3">
        <w:rPr>
          <w:b/>
          <w:bCs/>
          <w:sz w:val="22"/>
          <w:szCs w:val="22"/>
        </w:rPr>
        <w:lastRenderedPageBreak/>
        <w:t xml:space="preserve">Правила </w:t>
      </w:r>
    </w:p>
    <w:p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«ТКБ Инвестмент Партнерс – Фонд сбалансированный глобальный»</w:t>
      </w:r>
      <w:r w:rsidR="00423A0A" w:rsidRPr="00BA44A3">
        <w:rPr>
          <w:b/>
          <w:bCs/>
          <w:sz w:val="22"/>
          <w:szCs w:val="22"/>
        </w:rPr>
        <w:t xml:space="preserve"> </w:t>
      </w:r>
    </w:p>
    <w:p w:rsidR="00960390" w:rsidRPr="00BA44A3" w:rsidRDefault="00960390" w:rsidP="00960390">
      <w:pPr>
        <w:pStyle w:val="1"/>
        <w:spacing w:before="0" w:after="0"/>
        <w:rPr>
          <w:rFonts w:ascii="Times New Roman" w:hAnsi="Times New Roman" w:cs="Times New Roman"/>
          <w:sz w:val="22"/>
          <w:szCs w:val="22"/>
          <w:lang w:val="ru-RU"/>
        </w:rPr>
      </w:pPr>
    </w:p>
    <w:p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rsidR="00AB0C2F" w:rsidRPr="00BA44A3" w:rsidRDefault="00AB0C2F" w:rsidP="00B77E4B">
      <w:pPr>
        <w:ind w:firstLine="567"/>
        <w:rPr>
          <w:sz w:val="22"/>
          <w:szCs w:val="22"/>
        </w:rPr>
      </w:pPr>
    </w:p>
    <w:p w:rsidR="00AB0C2F" w:rsidRPr="00BA44A3" w:rsidRDefault="00AB0C2F" w:rsidP="00B77E4B">
      <w:pPr>
        <w:pStyle w:val="BodyNum"/>
        <w:ind w:firstLine="567"/>
        <w:rPr>
          <w:sz w:val="22"/>
          <w:szCs w:val="22"/>
        </w:rPr>
      </w:pPr>
      <w:r w:rsidRPr="00BA44A3">
        <w:rPr>
          <w:sz w:val="22"/>
          <w:szCs w:val="22"/>
        </w:rPr>
        <w:t xml:space="preserve">1. Полное название паевого инвестиционного фонда (далее – фонд): Открытый паевой инвестиционный фонд </w:t>
      </w:r>
      <w:r w:rsidR="00C05532" w:rsidRPr="00BA44A3">
        <w:rPr>
          <w:bCs/>
          <w:sz w:val="22"/>
          <w:szCs w:val="22"/>
        </w:rPr>
        <w:t>рыночных финансовых инструментов «ТКБ Инвестмент Партнерс – Фонд сбалансированный глобальный»</w:t>
      </w:r>
      <w:r w:rsidRPr="00BA44A3">
        <w:rPr>
          <w:sz w:val="22"/>
          <w:szCs w:val="22"/>
        </w:rPr>
        <w:t>.</w:t>
      </w:r>
    </w:p>
    <w:p w:rsidR="00656F01" w:rsidRPr="00BA44A3" w:rsidRDefault="00656F01" w:rsidP="004A600D">
      <w:pPr>
        <w:pStyle w:val="BodyNum"/>
        <w:ind w:firstLine="567"/>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Pr="00BA44A3">
        <w:rPr>
          <w:sz w:val="22"/>
          <w:szCs w:val="22"/>
          <w:lang w:val="en-US"/>
        </w:rPr>
        <w:t>Balanced</w:t>
      </w:r>
      <w:r w:rsidRPr="00BA44A3">
        <w:rPr>
          <w:sz w:val="22"/>
          <w:szCs w:val="22"/>
        </w:rPr>
        <w:t xml:space="preserve"> </w:t>
      </w:r>
      <w:r w:rsidRPr="00BA44A3">
        <w:rPr>
          <w:sz w:val="22"/>
          <w:szCs w:val="22"/>
          <w:lang w:val="en-US"/>
        </w:rPr>
        <w:t>Global</w:t>
      </w:r>
      <w:r w:rsidR="004A600D" w:rsidRPr="00BA44A3">
        <w:rPr>
          <w:sz w:val="22"/>
          <w:szCs w:val="22"/>
        </w:rPr>
        <w:t>.</w:t>
      </w:r>
    </w:p>
    <w:p w:rsidR="00AB0C2F" w:rsidRPr="00BA44A3" w:rsidRDefault="00AB0C2F" w:rsidP="00B77E4B">
      <w:pPr>
        <w:pStyle w:val="BodyNum"/>
        <w:ind w:firstLine="567"/>
        <w:rPr>
          <w:sz w:val="22"/>
          <w:szCs w:val="22"/>
        </w:rPr>
      </w:pPr>
      <w:r w:rsidRPr="00BA44A3">
        <w:rPr>
          <w:sz w:val="22"/>
          <w:szCs w:val="22"/>
        </w:rPr>
        <w:t xml:space="preserve">2. Краткое название фонда: ОПИФ </w:t>
      </w:r>
      <w:r w:rsidR="00C05532" w:rsidRPr="00BA44A3">
        <w:rPr>
          <w:bCs/>
          <w:sz w:val="22"/>
          <w:szCs w:val="22"/>
        </w:rPr>
        <w:t>рыночных финансовых инструментов «ТКБ Инвестмент Партнерс – Фонд сбалансированный глобальный»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3. Тип фонда – открытый.</w:t>
      </w:r>
    </w:p>
    <w:p w:rsidR="00AB0C2F" w:rsidRPr="00BA44A3" w:rsidRDefault="00AB0C2F" w:rsidP="00B77E4B">
      <w:pPr>
        <w:pStyle w:val="BodyNum"/>
        <w:ind w:firstLine="567"/>
        <w:rPr>
          <w:bCs/>
          <w:sz w:val="22"/>
          <w:szCs w:val="22"/>
        </w:rPr>
      </w:pPr>
      <w:r w:rsidRPr="00BA44A3">
        <w:rPr>
          <w:sz w:val="22"/>
          <w:szCs w:val="22"/>
        </w:rPr>
        <w:t xml:space="preserve">4. Полное фирменное наименование управляющей компании фонда (далее – управляющая компания): </w:t>
      </w:r>
      <w:r w:rsidR="00F740C2" w:rsidRPr="00BA44A3">
        <w:rPr>
          <w:bCs/>
          <w:sz w:val="22"/>
          <w:szCs w:val="22"/>
        </w:rPr>
        <w:t>ТКБ Инвестмент Партнерс (Акционерное общество).</w:t>
      </w:r>
    </w:p>
    <w:p w:rsidR="00C764D6" w:rsidRPr="00BA44A3" w:rsidRDefault="00C764D6" w:rsidP="00B77E4B">
      <w:pPr>
        <w:pStyle w:val="BodyNum"/>
        <w:ind w:firstLine="567"/>
        <w:rPr>
          <w:sz w:val="22"/>
          <w:szCs w:val="22"/>
        </w:rPr>
      </w:pPr>
      <w:r w:rsidRPr="00BA44A3">
        <w:rPr>
          <w:sz w:val="22"/>
          <w:szCs w:val="22"/>
        </w:rPr>
        <w:t>Сокращенное фирменное наименование управляющей компании: ТКБ Инвестмент Партнерс (АО).</w:t>
      </w:r>
    </w:p>
    <w:p w:rsidR="0030018B" w:rsidRPr="00BA44A3" w:rsidRDefault="0030018B" w:rsidP="00B77E4B">
      <w:pPr>
        <w:pStyle w:val="BodyNum"/>
        <w:ind w:firstLine="567"/>
        <w:rPr>
          <w:sz w:val="22"/>
          <w:szCs w:val="22"/>
        </w:rPr>
      </w:pPr>
      <w:r w:rsidRPr="00BA44A3">
        <w:rPr>
          <w:sz w:val="22"/>
          <w:szCs w:val="22"/>
        </w:rPr>
        <w:t xml:space="preserve">5. Место нахождения управляющей компании: </w:t>
      </w:r>
      <w:r w:rsidR="00F740C2" w:rsidRPr="00BA44A3">
        <w:rPr>
          <w:sz w:val="22"/>
          <w:szCs w:val="22"/>
        </w:rPr>
        <w:t>Российская Федерация, 191119, Санкт-Петербург, улица Марата, д. 69-71, лит. А</w:t>
      </w:r>
      <w:r w:rsidRPr="00BA44A3">
        <w:rPr>
          <w:sz w:val="22"/>
          <w:szCs w:val="22"/>
        </w:rPr>
        <w:t>.</w:t>
      </w:r>
    </w:p>
    <w:p w:rsidR="0030018B" w:rsidRPr="00BA44A3" w:rsidRDefault="0030018B"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F740C2" w:rsidRPr="00BA44A3">
        <w:rPr>
          <w:rFonts w:ascii="Times New Roman" w:hAnsi="Times New Roman" w:cs="Times New Roman"/>
          <w:sz w:val="22"/>
          <w:szCs w:val="22"/>
        </w:rPr>
        <w:t>«17» июня 2002 г. № 21-000-1-00069, предоставленная Федеральной комиссией по рынку ценных бумаг</w:t>
      </w:r>
      <w:r w:rsidRPr="00BA44A3">
        <w:rPr>
          <w:rFonts w:ascii="Times New Roman" w:hAnsi="Times New Roman" w:cs="Times New Roman"/>
          <w:sz w:val="22"/>
          <w:szCs w:val="22"/>
        </w:rPr>
        <w:t>.</w:t>
      </w:r>
    </w:p>
    <w:p w:rsidR="00AB0C2F" w:rsidRPr="00BA44A3" w:rsidRDefault="00AB0C2F" w:rsidP="009F1C01">
      <w:pPr>
        <w:ind w:firstLine="567"/>
        <w:jc w:val="both"/>
        <w:rPr>
          <w:sz w:val="22"/>
          <w:szCs w:val="22"/>
        </w:rPr>
      </w:pPr>
      <w:r w:rsidRPr="00BA44A3">
        <w:rPr>
          <w:sz w:val="22"/>
          <w:szCs w:val="22"/>
        </w:rPr>
        <w:t>7. 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8. Место нахождения специализированного депозитария: Российская Федерация,</w:t>
      </w:r>
      <w:r w:rsidR="004D249A" w:rsidRPr="00BA44A3">
        <w:rPr>
          <w:sz w:val="22"/>
          <w:szCs w:val="22"/>
        </w:rPr>
        <w:t xml:space="preserve"> </w:t>
      </w:r>
      <w:r w:rsidR="004D249A" w:rsidRPr="00BA44A3">
        <w:rPr>
          <w:sz w:val="22"/>
          <w:szCs w:val="22"/>
          <w:lang w:eastAsia="en-US"/>
        </w:rPr>
        <w:t>125167</w:t>
      </w:r>
      <w:r w:rsidR="001848A6" w:rsidRPr="00BA44A3">
        <w:rPr>
          <w:sz w:val="22"/>
          <w:szCs w:val="22"/>
          <w:lang w:eastAsia="en-US"/>
        </w:rPr>
        <w:t xml:space="preserve">, </w:t>
      </w:r>
      <w:r w:rsidR="004D249A" w:rsidRPr="00BA44A3">
        <w:rPr>
          <w:sz w:val="22"/>
          <w:szCs w:val="22"/>
          <w:lang w:eastAsia="en-US"/>
        </w:rPr>
        <w:t>г. Москва, ул. Восьмого марта 4-я, д.6А</w:t>
      </w:r>
      <w:r w:rsidRPr="00BA44A3">
        <w:rPr>
          <w:sz w:val="22"/>
          <w:szCs w:val="22"/>
        </w:rPr>
        <w:t>.</w:t>
      </w:r>
    </w:p>
    <w:p w:rsidR="00AB0C2F" w:rsidRPr="00BA44A3" w:rsidRDefault="00AB0C2F"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9. Лицензия специализированного депозитария </w:t>
      </w:r>
      <w:r w:rsidR="009A3C46" w:rsidRPr="00BA44A3">
        <w:rPr>
          <w:rFonts w:ascii="Times New Roman" w:hAnsi="Times New Roman" w:cs="Times New Roman"/>
          <w:sz w:val="22"/>
          <w:szCs w:val="22"/>
        </w:rPr>
        <w:t xml:space="preserve">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BA44A3">
        <w:rPr>
          <w:rFonts w:ascii="Times New Roman" w:hAnsi="Times New Roman" w:cs="Times New Roman"/>
          <w:sz w:val="22"/>
          <w:szCs w:val="22"/>
        </w:rPr>
        <w:t xml:space="preserve">от </w:t>
      </w:r>
      <w:r w:rsidR="00897773" w:rsidRPr="00BA44A3">
        <w:rPr>
          <w:rFonts w:ascii="Times New Roman" w:hAnsi="Times New Roman" w:cs="Times New Roman"/>
          <w:sz w:val="22"/>
          <w:szCs w:val="22"/>
          <w:lang w:eastAsia="en-US"/>
        </w:rPr>
        <w:t>08 августа 1996</w:t>
      </w:r>
      <w:r w:rsidR="00237441" w:rsidRPr="00BA44A3">
        <w:rPr>
          <w:rFonts w:ascii="Times New Roman" w:hAnsi="Times New Roman" w:cs="Times New Roman"/>
          <w:sz w:val="22"/>
          <w:szCs w:val="22"/>
          <w:lang w:eastAsia="en-US"/>
        </w:rPr>
        <w:t xml:space="preserve"> </w:t>
      </w:r>
      <w:r w:rsidR="00897773" w:rsidRPr="00BA44A3">
        <w:rPr>
          <w:rFonts w:ascii="Times New Roman" w:hAnsi="Times New Roman" w:cs="Times New Roman"/>
          <w:sz w:val="22"/>
          <w:szCs w:val="22"/>
          <w:lang w:eastAsia="en-US"/>
        </w:rPr>
        <w:t>г.</w:t>
      </w:r>
      <w:r w:rsidR="00897773" w:rsidRPr="00BA44A3" w:rsidDel="00897773">
        <w:rPr>
          <w:rFonts w:ascii="Times New Roman" w:hAnsi="Times New Roman" w:cs="Times New Roman"/>
          <w:sz w:val="22"/>
          <w:szCs w:val="22"/>
        </w:rPr>
        <w:t xml:space="preserve"> </w:t>
      </w:r>
      <w:r w:rsidRPr="00BA44A3">
        <w:rPr>
          <w:rFonts w:ascii="Times New Roman" w:hAnsi="Times New Roman" w:cs="Times New Roman"/>
          <w:sz w:val="22"/>
          <w:szCs w:val="22"/>
        </w:rPr>
        <w:t>№</w:t>
      </w:r>
      <w:r w:rsidR="00897773" w:rsidRPr="00BA44A3">
        <w:rPr>
          <w:rFonts w:ascii="Times New Roman" w:hAnsi="Times New Roman" w:cs="Times New Roman"/>
          <w:sz w:val="22"/>
          <w:szCs w:val="22"/>
        </w:rPr>
        <w:t xml:space="preserve"> </w:t>
      </w:r>
      <w:r w:rsidR="00897773" w:rsidRPr="00BA44A3">
        <w:rPr>
          <w:rFonts w:ascii="Times New Roman" w:hAnsi="Times New Roman" w:cs="Times New Roman"/>
          <w:sz w:val="22"/>
          <w:szCs w:val="22"/>
          <w:lang w:eastAsia="en-US"/>
        </w:rPr>
        <w:t>22-000-1-00001</w:t>
      </w:r>
      <w:r w:rsidRPr="00BA44A3">
        <w:rPr>
          <w:rFonts w:ascii="Times New Roman" w:hAnsi="Times New Roman" w:cs="Times New Roman"/>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10</w:t>
      </w:r>
      <w:r w:rsidR="00226AB4" w:rsidRPr="00BA44A3">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11.</w:t>
      </w:r>
      <w:r w:rsidR="00AB0C2F" w:rsidRPr="00BA44A3">
        <w:rPr>
          <w:sz w:val="22"/>
          <w:szCs w:val="22"/>
        </w:rPr>
        <w:t xml:space="preserve"> Место нахождения регистратора: Российская Федерация,</w:t>
      </w:r>
      <w:r w:rsidR="004D249A" w:rsidRPr="00BA44A3">
        <w:rPr>
          <w:sz w:val="22"/>
          <w:szCs w:val="22"/>
          <w:lang w:eastAsia="en-US"/>
        </w:rPr>
        <w:t xml:space="preserve"> 125167</w:t>
      </w:r>
      <w:r w:rsidR="001848A6" w:rsidRPr="00BA44A3">
        <w:rPr>
          <w:sz w:val="22"/>
          <w:szCs w:val="22"/>
          <w:lang w:eastAsia="en-US"/>
        </w:rPr>
        <w:t>,</w:t>
      </w:r>
      <w:r w:rsidR="004D249A" w:rsidRPr="00BA44A3">
        <w:rPr>
          <w:sz w:val="22"/>
          <w:szCs w:val="22"/>
          <w:lang w:eastAsia="en-US"/>
        </w:rPr>
        <w:t xml:space="preserve"> г. Москва, ул. Восьмого марта 4-я, д.6А</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 xml:space="preserve">12. </w:t>
      </w:r>
      <w:r w:rsidR="00AB0C2F" w:rsidRPr="00BA44A3">
        <w:rPr>
          <w:sz w:val="22"/>
          <w:szCs w:val="22"/>
        </w:rPr>
        <w:t>Лицензия регистратора</w:t>
      </w:r>
      <w:r w:rsidR="00794148" w:rsidRPr="00BA44A3">
        <w:rPr>
          <w:sz w:val="22"/>
          <w:szCs w:val="22"/>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AB0C2F" w:rsidRPr="00BA44A3">
        <w:rPr>
          <w:sz w:val="22"/>
          <w:szCs w:val="22"/>
        </w:rPr>
        <w:t xml:space="preserve"> от </w:t>
      </w:r>
      <w:r w:rsidR="00897773" w:rsidRPr="00BA44A3">
        <w:rPr>
          <w:sz w:val="22"/>
          <w:szCs w:val="22"/>
          <w:lang w:eastAsia="en-US"/>
        </w:rPr>
        <w:t>08 августа 1996</w:t>
      </w:r>
      <w:r w:rsidR="00237441" w:rsidRPr="00BA44A3">
        <w:rPr>
          <w:sz w:val="22"/>
          <w:szCs w:val="22"/>
          <w:lang w:eastAsia="en-US"/>
        </w:rPr>
        <w:t xml:space="preserve"> </w:t>
      </w:r>
      <w:r w:rsidR="00897773" w:rsidRPr="00BA44A3">
        <w:rPr>
          <w:sz w:val="22"/>
          <w:szCs w:val="22"/>
          <w:lang w:eastAsia="en-US"/>
        </w:rPr>
        <w:t>г.</w:t>
      </w:r>
      <w:r w:rsidR="00897773" w:rsidRPr="00BA44A3" w:rsidDel="00897773">
        <w:rPr>
          <w:sz w:val="22"/>
          <w:szCs w:val="22"/>
        </w:rPr>
        <w:t xml:space="preserve"> </w:t>
      </w:r>
      <w:r w:rsidR="00AB0C2F" w:rsidRPr="00BA44A3">
        <w:rPr>
          <w:sz w:val="22"/>
          <w:szCs w:val="22"/>
        </w:rPr>
        <w:t>№</w:t>
      </w:r>
      <w:r w:rsidR="00897773" w:rsidRPr="00BA44A3">
        <w:rPr>
          <w:sz w:val="22"/>
          <w:szCs w:val="22"/>
        </w:rPr>
        <w:t xml:space="preserve"> </w:t>
      </w:r>
      <w:r w:rsidR="00897773" w:rsidRPr="00BA44A3">
        <w:rPr>
          <w:sz w:val="22"/>
          <w:szCs w:val="22"/>
          <w:lang w:eastAsia="en-US"/>
        </w:rPr>
        <w:t>22-000-1-00001</w:t>
      </w:r>
      <w:r w:rsidR="00AB0C2F" w:rsidRPr="00BA44A3">
        <w:rPr>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13.</w:t>
      </w:r>
      <w:r w:rsidR="006A47A9" w:rsidRPr="00BA44A3">
        <w:rPr>
          <w:sz w:val="22"/>
          <w:szCs w:val="22"/>
        </w:rPr>
        <w:t xml:space="preserve"> </w:t>
      </w:r>
      <w:r w:rsidR="0046193B" w:rsidRPr="00BA44A3">
        <w:rPr>
          <w:sz w:val="22"/>
          <w:szCs w:val="22"/>
        </w:rPr>
        <w:t>Исключен</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14.</w:t>
      </w:r>
      <w:r w:rsidR="006A47A9" w:rsidRPr="00BA44A3">
        <w:rPr>
          <w:sz w:val="22"/>
          <w:szCs w:val="22"/>
        </w:rPr>
        <w:t xml:space="preserve"> </w:t>
      </w:r>
      <w:r w:rsidR="0046193B" w:rsidRPr="00BA44A3">
        <w:rPr>
          <w:sz w:val="22"/>
          <w:szCs w:val="22"/>
        </w:rPr>
        <w:t>Исключен</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15. </w:t>
      </w:r>
      <w:r w:rsidR="00AB0C2F" w:rsidRPr="00BA44A3">
        <w:rPr>
          <w:sz w:val="22"/>
          <w:szCs w:val="22"/>
        </w:rPr>
        <w:t xml:space="preserve">Настоящие Правила определяют условия доверительного управления фондом. </w:t>
      </w:r>
    </w:p>
    <w:p w:rsidR="00AB0C2F" w:rsidRPr="00BA44A3" w:rsidRDefault="00AB0C2F" w:rsidP="00B77E4B">
      <w:pPr>
        <w:pStyle w:val="BodyNum"/>
        <w:ind w:firstLine="567"/>
        <w:rPr>
          <w:sz w:val="22"/>
          <w:szCs w:val="22"/>
        </w:rPr>
      </w:pPr>
      <w:r w:rsidRPr="00BA44A3">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AB0C2F" w:rsidRPr="00BA44A3" w:rsidRDefault="0039611E" w:rsidP="00B77E4B">
      <w:pPr>
        <w:ind w:firstLine="567"/>
        <w:jc w:val="both"/>
        <w:rPr>
          <w:sz w:val="22"/>
          <w:szCs w:val="22"/>
        </w:rPr>
      </w:pPr>
      <w:r w:rsidRPr="00BA44A3">
        <w:rPr>
          <w:sz w:val="22"/>
          <w:szCs w:val="22"/>
        </w:rPr>
        <w:t xml:space="preserve">16. </w:t>
      </w:r>
      <w:r w:rsidR="00AB0C2F" w:rsidRPr="00BA44A3">
        <w:rPr>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AB0C2F" w:rsidRPr="00BA44A3" w:rsidRDefault="0039611E" w:rsidP="00B77E4B">
      <w:pPr>
        <w:ind w:firstLine="567"/>
        <w:jc w:val="both"/>
        <w:rPr>
          <w:sz w:val="22"/>
          <w:szCs w:val="22"/>
        </w:rPr>
      </w:pPr>
      <w:r w:rsidRPr="00BA44A3">
        <w:rPr>
          <w:sz w:val="22"/>
          <w:szCs w:val="22"/>
        </w:rPr>
        <w:lastRenderedPageBreak/>
        <w:t xml:space="preserve">17. </w:t>
      </w:r>
      <w:r w:rsidR="00AB0C2F" w:rsidRPr="00BA44A3">
        <w:rPr>
          <w:sz w:val="22"/>
          <w:szCs w:val="22"/>
        </w:rPr>
        <w:t>Владельцы инвестиционных паев несут риск убытков, связанных с изменением рыночной стоимости имущества, составляющего фонд.</w:t>
      </w:r>
    </w:p>
    <w:p w:rsidR="00AB0C2F" w:rsidRPr="00BA44A3" w:rsidRDefault="0039611E" w:rsidP="00B77E4B">
      <w:pPr>
        <w:pStyle w:val="BodyNum"/>
        <w:ind w:firstLine="567"/>
        <w:rPr>
          <w:sz w:val="22"/>
          <w:szCs w:val="22"/>
        </w:rPr>
      </w:pPr>
      <w:r w:rsidRPr="00BA44A3">
        <w:rPr>
          <w:sz w:val="22"/>
          <w:szCs w:val="22"/>
        </w:rPr>
        <w:t xml:space="preserve">18. </w:t>
      </w:r>
      <w:r w:rsidR="00AB0C2F" w:rsidRPr="00BA44A3">
        <w:rPr>
          <w:sz w:val="22"/>
          <w:szCs w:val="22"/>
        </w:rPr>
        <w:t>Срок формирования фонда: с «</w:t>
      </w:r>
      <w:r w:rsidR="00F94CA7" w:rsidRPr="00BA44A3">
        <w:rPr>
          <w:sz w:val="22"/>
          <w:szCs w:val="22"/>
        </w:rPr>
        <w:t>0</w:t>
      </w:r>
      <w:r w:rsidR="00AB0C2F" w:rsidRPr="00BA44A3">
        <w:rPr>
          <w:sz w:val="22"/>
          <w:szCs w:val="22"/>
        </w:rPr>
        <w:t>1» июля 2004</w:t>
      </w:r>
      <w:r w:rsidR="00702A2C" w:rsidRPr="00BA44A3">
        <w:rPr>
          <w:sz w:val="22"/>
          <w:szCs w:val="22"/>
        </w:rPr>
        <w:t xml:space="preserve"> </w:t>
      </w:r>
      <w:r w:rsidR="00AB0C2F" w:rsidRPr="00BA44A3">
        <w:rPr>
          <w:sz w:val="22"/>
          <w:szCs w:val="22"/>
        </w:rPr>
        <w:t>г. по «</w:t>
      </w:r>
      <w:r w:rsidR="00F94CA7" w:rsidRPr="00BA44A3">
        <w:rPr>
          <w:sz w:val="22"/>
          <w:szCs w:val="22"/>
        </w:rPr>
        <w:t>0</w:t>
      </w:r>
      <w:r w:rsidR="00AB0C2F" w:rsidRPr="00BA44A3">
        <w:rPr>
          <w:sz w:val="22"/>
          <w:szCs w:val="22"/>
        </w:rPr>
        <w:t>1» октября 2004</w:t>
      </w:r>
      <w:r w:rsidR="00702A2C" w:rsidRPr="00BA44A3">
        <w:rPr>
          <w:sz w:val="22"/>
          <w:szCs w:val="22"/>
        </w:rPr>
        <w:t xml:space="preserve"> </w:t>
      </w:r>
      <w:r w:rsidR="00AB0C2F" w:rsidRPr="00BA44A3">
        <w:rPr>
          <w:sz w:val="22"/>
          <w:szCs w:val="22"/>
        </w:rPr>
        <w:t>г. либо ранее, по достижении стоимости имущества фонда 2</w:t>
      </w:r>
      <w:r w:rsidR="00702A2C" w:rsidRPr="00BA44A3">
        <w:rPr>
          <w:sz w:val="22"/>
          <w:szCs w:val="22"/>
        </w:rPr>
        <w:t> </w:t>
      </w:r>
      <w:r w:rsidR="00AB0C2F"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00AB0C2F" w:rsidRPr="00BA44A3">
        <w:rPr>
          <w:sz w:val="22"/>
          <w:szCs w:val="22"/>
        </w:rPr>
        <w:t>сот тысяч) рублей</w:t>
      </w:r>
      <w:r w:rsidR="00A45475" w:rsidRPr="00BA44A3">
        <w:rPr>
          <w:sz w:val="22"/>
          <w:szCs w:val="22"/>
        </w:rPr>
        <w:t xml:space="preserve"> РФ</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19.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 xml:space="preserve"> г.</w:t>
      </w:r>
    </w:p>
    <w:p w:rsidR="00AB0C2F" w:rsidRPr="00BA44A3" w:rsidRDefault="00AB0C2F" w:rsidP="00B77E4B">
      <w:pPr>
        <w:pStyle w:val="BodyNum"/>
        <w:ind w:firstLine="567"/>
        <w:rPr>
          <w:sz w:val="22"/>
          <w:szCs w:val="22"/>
        </w:rPr>
      </w:pPr>
      <w:r w:rsidRPr="00BA44A3">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AB0C2F" w:rsidRPr="00BA44A3" w:rsidRDefault="00AB0C2F" w:rsidP="00B77E4B">
      <w:pPr>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rsidR="00AB0C2F" w:rsidRPr="00BA44A3" w:rsidRDefault="00AB0C2F" w:rsidP="00B77E4B">
      <w:pPr>
        <w:ind w:firstLine="567"/>
        <w:rPr>
          <w:sz w:val="22"/>
          <w:szCs w:val="22"/>
        </w:rPr>
      </w:pPr>
    </w:p>
    <w:p w:rsidR="00394BA6" w:rsidRPr="00BA44A3" w:rsidRDefault="00394BA6" w:rsidP="00394BA6">
      <w:pPr>
        <w:ind w:firstLine="567"/>
        <w:jc w:val="both"/>
        <w:rPr>
          <w:sz w:val="22"/>
          <w:szCs w:val="22"/>
          <w:lang w:eastAsia="ru-RU"/>
        </w:rPr>
      </w:pPr>
      <w:r w:rsidRPr="00BA44A3">
        <w:rPr>
          <w:sz w:val="22"/>
          <w:szCs w:val="22"/>
          <w:lang w:eastAsia="ru-RU"/>
        </w:rPr>
        <w:t xml:space="preserve">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394BA6" w:rsidRPr="00BA44A3" w:rsidRDefault="00394BA6" w:rsidP="00394BA6">
      <w:pPr>
        <w:ind w:firstLine="567"/>
        <w:jc w:val="both"/>
        <w:rPr>
          <w:sz w:val="22"/>
          <w:szCs w:val="22"/>
          <w:lang w:eastAsia="ru-RU"/>
        </w:rPr>
      </w:pPr>
      <w:r w:rsidRPr="00BA44A3">
        <w:rPr>
          <w:sz w:val="22"/>
          <w:szCs w:val="22"/>
          <w:lang w:eastAsia="ru-RU"/>
        </w:rPr>
        <w:t xml:space="preserve">21. Инвестиционная политика управляющей компании: </w:t>
      </w:r>
    </w:p>
    <w:p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394BA6" w:rsidRPr="00BA44A3" w:rsidRDefault="00237441" w:rsidP="00237441">
      <w:pPr>
        <w:ind w:firstLine="567"/>
        <w:jc w:val="both"/>
        <w:rPr>
          <w:sz w:val="22"/>
          <w:szCs w:val="22"/>
          <w:lang w:eastAsia="ru-RU"/>
        </w:rPr>
      </w:pPr>
      <w:r w:rsidRPr="00BA44A3">
        <w:rPr>
          <w:sz w:val="22"/>
          <w:szCs w:val="22"/>
          <w:lang w:eastAsia="ru-RU"/>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 Объекты инвестирования, их состав и описание.</w:t>
      </w:r>
    </w:p>
    <w:p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rsidR="00394BA6" w:rsidRPr="00BA44A3"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rsidR="00684647" w:rsidRPr="00BA44A3"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полностью оплаченные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полностью оплаченные обыкновенные и привилегированные акции иностранных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7</w:t>
      </w:r>
      <w:r w:rsidRPr="00BA44A3">
        <w:rPr>
          <w:sz w:val="22"/>
          <w:szCs w:val="22"/>
          <w:lang w:eastAsia="ru-RU"/>
        </w:rPr>
        <w:t>. инвестиционные паи открытых, интервальных и закрытых паевых инвестиционных фондов;</w:t>
      </w:r>
    </w:p>
    <w:p w:rsidR="003E34C3"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8</w:t>
      </w:r>
      <w:r w:rsidRPr="00BA44A3">
        <w:rPr>
          <w:sz w:val="22"/>
          <w:szCs w:val="22"/>
          <w:lang w:eastAsia="ru-RU"/>
        </w:rPr>
        <w:t xml:space="preserve">. </w:t>
      </w:r>
      <w:r w:rsidR="003E34C3" w:rsidRPr="00BA44A3">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22.1.8.1.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BA44A3">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X</w:t>
      </w:r>
      <w:r w:rsidRPr="00BA44A3">
        <w:rPr>
          <w:sz w:val="22"/>
          <w:szCs w:val="22"/>
          <w:lang w:eastAsia="ru-RU"/>
        </w:rPr>
        <w:t>»;</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22.1.8.2.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BA44A3">
        <w:rPr>
          <w:sz w:val="22"/>
          <w:szCs w:val="22"/>
          <w:lang w:eastAsia="ru-RU"/>
        </w:rPr>
        <w:t>первая буква – значение «С», третья буква – значение «О»</w:t>
      </w:r>
      <w:r w:rsidR="001A571C" w:rsidRPr="00BA44A3">
        <w:rPr>
          <w:sz w:val="22"/>
          <w:szCs w:val="22"/>
          <w:lang w:eastAsia="ru-RU"/>
        </w:rPr>
        <w:t>, или</w:t>
      </w:r>
      <w:r w:rsidRPr="00BA44A3">
        <w:rPr>
          <w:sz w:val="22"/>
          <w:szCs w:val="22"/>
          <w:lang w:eastAsia="ru-RU"/>
        </w:rPr>
        <w:t xml:space="preserve"> «C», </w:t>
      </w:r>
      <w:r w:rsidR="001A571C" w:rsidRPr="00BA44A3">
        <w:rPr>
          <w:sz w:val="22"/>
          <w:szCs w:val="22"/>
          <w:lang w:eastAsia="ru-RU"/>
        </w:rPr>
        <w:t xml:space="preserve">или «М», или «Х», </w:t>
      </w:r>
      <w:r w:rsidRPr="00BA44A3">
        <w:rPr>
          <w:sz w:val="22"/>
          <w:szCs w:val="22"/>
          <w:lang w:eastAsia="ru-RU"/>
        </w:rPr>
        <w:t>пятая буква – значение «</w:t>
      </w:r>
      <w:r w:rsidRPr="00BA44A3">
        <w:rPr>
          <w:sz w:val="22"/>
          <w:szCs w:val="22"/>
          <w:lang w:val="en-US" w:eastAsia="ru-RU"/>
        </w:rPr>
        <w:t>R</w:t>
      </w:r>
      <w:r w:rsidRPr="00BA44A3">
        <w:rPr>
          <w:sz w:val="22"/>
          <w:szCs w:val="22"/>
          <w:lang w:eastAsia="ru-RU"/>
        </w:rPr>
        <w:t>», или «B», или «E», или «V», или «L», или «С»,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F</w:t>
      </w:r>
      <w:r w:rsidRPr="00BA44A3">
        <w:rPr>
          <w:sz w:val="22"/>
          <w:szCs w:val="22"/>
          <w:lang w:eastAsia="ru-RU"/>
        </w:rPr>
        <w:t>», или «</w:t>
      </w:r>
      <w:r w:rsidRPr="00BA44A3">
        <w:rPr>
          <w:sz w:val="22"/>
          <w:szCs w:val="22"/>
          <w:lang w:val="en-US" w:eastAsia="ru-RU"/>
        </w:rPr>
        <w:t>K</w:t>
      </w:r>
      <w:r w:rsidRPr="00BA44A3">
        <w:rPr>
          <w:sz w:val="22"/>
          <w:szCs w:val="22"/>
          <w:lang w:eastAsia="ru-RU"/>
        </w:rPr>
        <w:t>», или «М»</w:t>
      </w:r>
      <w:r w:rsidR="001A571C" w:rsidRPr="00BA44A3">
        <w:rPr>
          <w:sz w:val="22"/>
          <w:szCs w:val="22"/>
          <w:lang w:eastAsia="ru-RU"/>
        </w:rPr>
        <w:t>, или «Х»</w:t>
      </w:r>
      <w:r w:rsidR="00A446D0" w:rsidRPr="00BA44A3">
        <w:rPr>
          <w:sz w:val="22"/>
          <w:szCs w:val="22"/>
          <w:lang w:eastAsia="ru-RU"/>
        </w:rPr>
        <w:t>, или «</w:t>
      </w:r>
      <w:r w:rsidR="00A446D0" w:rsidRPr="00BA44A3">
        <w:rPr>
          <w:sz w:val="22"/>
          <w:szCs w:val="22"/>
          <w:lang w:val="en-US" w:eastAsia="ru-RU"/>
        </w:rPr>
        <w:t>I</w:t>
      </w:r>
      <w:r w:rsidR="00A446D0" w:rsidRPr="00BA44A3">
        <w:rPr>
          <w:sz w:val="22"/>
          <w:szCs w:val="22"/>
          <w:lang w:eastAsia="ru-RU"/>
        </w:rPr>
        <w:t>»</w:t>
      </w:r>
      <w:r w:rsidRPr="00BA44A3">
        <w:rPr>
          <w:sz w:val="22"/>
          <w:szCs w:val="22"/>
          <w:lang w:eastAsia="ru-RU"/>
        </w:rPr>
        <w:t>;</w:t>
      </w:r>
    </w:p>
    <w:p w:rsidR="00237441"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российские и иностранные депозитарные расписки на ценные бумаги, предусмотренные настоящим пунктом</w:t>
      </w:r>
      <w:r w:rsidR="00237441" w:rsidRPr="00BA44A3">
        <w:rPr>
          <w:sz w:val="22"/>
          <w:szCs w:val="22"/>
          <w:lang w:eastAsia="ru-RU"/>
        </w:rPr>
        <w:t>;</w:t>
      </w:r>
    </w:p>
    <w:p w:rsidR="00394BA6" w:rsidRPr="00BA44A3"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.1. инвестиционные паи открытых паевых инвестиционных фондов, относящихся к категории рыночных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6) фонд товарного рынка;</w:t>
      </w:r>
    </w:p>
    <w:p w:rsidR="00394BA6" w:rsidRPr="00BA44A3" w:rsidRDefault="00394BA6" w:rsidP="004A600D">
      <w:pPr>
        <w:ind w:firstLine="567"/>
        <w:jc w:val="both"/>
        <w:rPr>
          <w:sz w:val="22"/>
          <w:szCs w:val="22"/>
          <w:lang w:eastAsia="ru-RU"/>
        </w:rPr>
      </w:pPr>
      <w:r w:rsidRPr="00BA44A3">
        <w:rPr>
          <w:sz w:val="22"/>
          <w:szCs w:val="22"/>
          <w:lang w:eastAsia="ru-RU"/>
        </w:rPr>
        <w:t>7)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рентный фонд;</w:t>
      </w:r>
    </w:p>
    <w:p w:rsidR="00394BA6" w:rsidRPr="00BA44A3" w:rsidRDefault="00394BA6" w:rsidP="00394BA6">
      <w:pPr>
        <w:ind w:firstLine="567"/>
        <w:jc w:val="both"/>
        <w:rPr>
          <w:sz w:val="22"/>
          <w:szCs w:val="22"/>
          <w:lang w:eastAsia="ru-RU"/>
        </w:rPr>
      </w:pPr>
      <w:r w:rsidRPr="00BA44A3">
        <w:rPr>
          <w:sz w:val="22"/>
          <w:szCs w:val="22"/>
          <w:lang w:eastAsia="ru-RU"/>
        </w:rPr>
        <w:t>6) фонд недвижимости;</w:t>
      </w:r>
    </w:p>
    <w:p w:rsidR="00394BA6" w:rsidRPr="00BA44A3" w:rsidRDefault="00394BA6" w:rsidP="00394BA6">
      <w:pPr>
        <w:ind w:firstLine="567"/>
        <w:jc w:val="both"/>
        <w:rPr>
          <w:sz w:val="22"/>
          <w:szCs w:val="22"/>
          <w:lang w:eastAsia="ru-RU"/>
        </w:rPr>
      </w:pPr>
      <w:r w:rsidRPr="00BA44A3">
        <w:rPr>
          <w:sz w:val="22"/>
          <w:szCs w:val="22"/>
          <w:lang w:eastAsia="ru-RU"/>
        </w:rPr>
        <w:t>7) ипотечный фонд;</w:t>
      </w:r>
    </w:p>
    <w:p w:rsidR="00394BA6" w:rsidRPr="00BA44A3" w:rsidRDefault="00394BA6" w:rsidP="00394BA6">
      <w:pPr>
        <w:ind w:firstLine="567"/>
        <w:jc w:val="both"/>
        <w:rPr>
          <w:sz w:val="22"/>
          <w:szCs w:val="22"/>
          <w:lang w:eastAsia="ru-RU"/>
        </w:rPr>
      </w:pPr>
      <w:r w:rsidRPr="00BA44A3">
        <w:rPr>
          <w:sz w:val="22"/>
          <w:szCs w:val="22"/>
          <w:lang w:eastAsia="ru-RU"/>
        </w:rPr>
        <w:t>8)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9) фонд товарного рынка;</w:t>
      </w:r>
    </w:p>
    <w:p w:rsidR="00394BA6" w:rsidRPr="00BA44A3" w:rsidRDefault="00394BA6" w:rsidP="00394BA6">
      <w:pPr>
        <w:ind w:firstLine="567"/>
        <w:jc w:val="both"/>
        <w:rPr>
          <w:sz w:val="22"/>
          <w:szCs w:val="22"/>
          <w:lang w:eastAsia="ru-RU"/>
        </w:rPr>
      </w:pPr>
      <w:r w:rsidRPr="00BA44A3">
        <w:rPr>
          <w:sz w:val="22"/>
          <w:szCs w:val="22"/>
          <w:lang w:eastAsia="ru-RU"/>
        </w:rPr>
        <w:t>10) фонд художественных ценностей;</w:t>
      </w:r>
    </w:p>
    <w:p w:rsidR="00394BA6" w:rsidRPr="00BA44A3" w:rsidRDefault="00394BA6" w:rsidP="004A600D">
      <w:pPr>
        <w:ind w:firstLine="567"/>
        <w:jc w:val="both"/>
        <w:rPr>
          <w:sz w:val="22"/>
          <w:szCs w:val="22"/>
          <w:lang w:eastAsia="ru-RU"/>
        </w:rPr>
      </w:pPr>
      <w:r w:rsidRPr="00BA44A3">
        <w:rPr>
          <w:sz w:val="22"/>
          <w:szCs w:val="22"/>
          <w:lang w:eastAsia="ru-RU"/>
        </w:rPr>
        <w:t>11)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0B7655" w:rsidRPr="00BA44A3" w:rsidRDefault="000B7655"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w:t>
      </w:r>
      <w:r w:rsidRPr="00BA44A3">
        <w:rPr>
          <w:sz w:val="22"/>
          <w:szCs w:val="22"/>
          <w:lang w:eastAsia="ru-RU"/>
        </w:rPr>
        <w:lastRenderedPageBreak/>
        <w:t>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BA44A3">
        <w:rPr>
          <w:i/>
          <w:sz w:val="22"/>
          <w:szCs w:val="22"/>
          <w:lang w:eastAsia="ru-RU"/>
        </w:rPr>
        <w:t>далее - иностранные государства</w:t>
      </w:r>
      <w:r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rsidR="006A47A9" w:rsidRPr="00BA44A3"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394BA6" w:rsidRPr="00BA44A3" w:rsidRDefault="006A47A9" w:rsidP="00394BA6">
      <w:pPr>
        <w:ind w:firstLine="567"/>
        <w:jc w:val="both"/>
        <w:rPr>
          <w:sz w:val="22"/>
          <w:szCs w:val="22"/>
          <w:lang w:eastAsia="ru-RU"/>
        </w:rPr>
      </w:pPr>
      <w:r w:rsidRPr="00BA44A3">
        <w:rPr>
          <w:sz w:val="22"/>
          <w:szCs w:val="22"/>
          <w:lang w:eastAsia="ru-RU"/>
        </w:rPr>
        <w:t>в</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394BA6" w:rsidRPr="00BA44A3" w:rsidRDefault="006A47A9" w:rsidP="00394BA6">
      <w:pPr>
        <w:ind w:firstLine="567"/>
        <w:jc w:val="both"/>
        <w:rPr>
          <w:sz w:val="22"/>
          <w:szCs w:val="22"/>
          <w:lang w:eastAsia="ru-RU"/>
        </w:rPr>
      </w:pPr>
      <w:r w:rsidRPr="00BA44A3">
        <w:rPr>
          <w:sz w:val="22"/>
          <w:szCs w:val="22"/>
          <w:lang w:eastAsia="ru-RU"/>
        </w:rPr>
        <w:t>г</w:t>
      </w:r>
      <w:r w:rsidR="00394BA6" w:rsidRPr="00BA44A3">
        <w:rPr>
          <w:sz w:val="22"/>
          <w:szCs w:val="22"/>
          <w:lang w:eastAsia="ru-RU"/>
        </w:rPr>
        <w:t>) ценные бумаги, входящие в расчет следующих фондовых индексов:</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Bovespa Index</w:t>
      </w:r>
      <w:r w:rsidR="00394BA6" w:rsidRPr="00BA44A3">
        <w:rPr>
          <w:sz w:val="22"/>
          <w:szCs w:val="22"/>
          <w:lang w:eastAsia="ru-RU"/>
        </w:rPr>
        <w:t xml:space="preserve"> (Бразилия)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Hang Seng (Гонконг)</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Copenhagen 20 (Дания)</w:t>
      </w:r>
      <w:r w:rsidR="00B76E40"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8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Shanghai SE</w:t>
      </w:r>
      <w:r w:rsidR="00394BA6" w:rsidRPr="00BA44A3">
        <w:rPr>
          <w:sz w:val="22"/>
          <w:szCs w:val="22"/>
          <w:lang w:val="en-US" w:eastAsia="ru-RU"/>
        </w:rPr>
        <w:t xml:space="preserve"> Composite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LuxX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IPC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Индекс МосБиржи</w:t>
      </w:r>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Index (Чешская республика)</w:t>
      </w:r>
      <w:r w:rsidRPr="00BA44A3">
        <w:rPr>
          <w:sz w:val="22"/>
          <w:szCs w:val="22"/>
          <w:lang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lastRenderedPageBreak/>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OMX TALLINN_GI</w:t>
      </w:r>
      <w:r w:rsidR="00156040"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rsidR="00156040" w:rsidRPr="00BA44A3" w:rsidRDefault="00473F2A"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Nikkei 225 (</w:t>
      </w:r>
      <w:r w:rsidR="00394BA6" w:rsidRPr="00BA44A3">
        <w:rPr>
          <w:sz w:val="22"/>
          <w:szCs w:val="22"/>
          <w:lang w:eastAsia="ru-RU"/>
        </w:rPr>
        <w:t>Япония</w:t>
      </w:r>
      <w:r w:rsidR="00394BA6" w:rsidRPr="00BA44A3">
        <w:rPr>
          <w:sz w:val="22"/>
          <w:szCs w:val="22"/>
          <w:lang w:val="en-US" w:eastAsia="ru-RU"/>
        </w:rPr>
        <w:t>)</w:t>
      </w:r>
      <w:r w:rsidR="00156040" w:rsidRPr="00BA44A3">
        <w:rPr>
          <w:sz w:val="22"/>
          <w:szCs w:val="22"/>
          <w:lang w:val="en-US" w:eastAsia="ru-RU"/>
        </w:rPr>
        <w:t>,</w:t>
      </w:r>
    </w:p>
    <w:p w:rsidR="00394BA6" w:rsidRPr="00BA44A3" w:rsidRDefault="00156040" w:rsidP="00394BA6">
      <w:pPr>
        <w:ind w:firstLine="567"/>
        <w:jc w:val="both"/>
        <w:rPr>
          <w:sz w:val="22"/>
          <w:szCs w:val="22"/>
          <w:lang w:eastAsia="ru-RU"/>
        </w:rPr>
      </w:pPr>
      <w:r w:rsidRPr="00BA44A3">
        <w:rPr>
          <w:sz w:val="22"/>
          <w:szCs w:val="22"/>
          <w:lang w:eastAsia="ru-RU"/>
        </w:rPr>
        <w:t xml:space="preserve">- </w:t>
      </w:r>
      <w:r w:rsidRPr="00BA44A3">
        <w:rPr>
          <w:sz w:val="22"/>
          <w:szCs w:val="22"/>
        </w:rPr>
        <w:t>Индекс МосБиржи голубых фишек (Россия).</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394BA6" w:rsidRPr="00BA44A3" w:rsidRDefault="00394BA6" w:rsidP="00394BA6">
      <w:pPr>
        <w:ind w:firstLine="567"/>
        <w:jc w:val="both"/>
        <w:rPr>
          <w:sz w:val="22"/>
          <w:szCs w:val="22"/>
          <w:lang w:eastAsia="ru-RU"/>
        </w:rPr>
      </w:pP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6</w:t>
      </w:r>
      <w:r w:rsidRPr="00BA44A3">
        <w:rPr>
          <w:sz w:val="22"/>
          <w:szCs w:val="22"/>
          <w:lang w:eastAsia="ru-RU"/>
        </w:rPr>
        <w:t>. В</w:t>
      </w:r>
      <w:r w:rsidR="00394BA6" w:rsidRPr="00BA44A3">
        <w:rPr>
          <w:sz w:val="22"/>
          <w:szCs w:val="22"/>
          <w:lang w:eastAsia="ru-RU"/>
        </w:rPr>
        <w:t xml:space="preserve"> состав активов фонда могут входить ценные бумаги</w:t>
      </w:r>
      <w:r w:rsidR="00237441" w:rsidRPr="00BA44A3">
        <w:rPr>
          <w:b/>
          <w:sz w:val="22"/>
          <w:szCs w:val="22"/>
        </w:rPr>
        <w:t xml:space="preserve"> </w:t>
      </w:r>
      <w:r w:rsidR="00237441" w:rsidRPr="00BA44A3">
        <w:rPr>
          <w:sz w:val="22"/>
          <w:szCs w:val="22"/>
          <w:lang w:eastAsia="ru-RU"/>
        </w:rPr>
        <w:t>и производные финансовые инструменты (фьючерсные и опционные договоры (контракты))</w:t>
      </w:r>
      <w:r w:rsidR="00394BA6" w:rsidRPr="00BA44A3">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473F2A" w:rsidRPr="00BA44A3">
        <w:rPr>
          <w:sz w:val="22"/>
          <w:szCs w:val="22"/>
          <w:lang w:eastAsia="ru-RU"/>
        </w:rPr>
        <w:t>.4</w:t>
      </w:r>
      <w:r w:rsidR="00394BA6" w:rsidRPr="00BA44A3">
        <w:rPr>
          <w:sz w:val="22"/>
          <w:szCs w:val="22"/>
          <w:lang w:eastAsia="ru-RU"/>
        </w:rPr>
        <w:t xml:space="preserve">.3. настоящих Правил, и включенных в перечень иностранных бирж, </w:t>
      </w:r>
      <w:r w:rsidR="00B15238" w:rsidRPr="00BA44A3">
        <w:rPr>
          <w:sz w:val="22"/>
          <w:szCs w:val="22"/>
        </w:rPr>
        <w:t>предусмотренный пунктом 4 статьи 51.1 Федерального закона от 22 апреля 1996 года № 39-ФЗ «О рынке ценных бумаг»</w:t>
      </w:r>
      <w:r w:rsidR="00394BA6"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394BA6" w:rsidRPr="00BA44A3" w:rsidRDefault="00394BA6" w:rsidP="00D02C21">
      <w:pPr>
        <w:jc w:val="both"/>
        <w:rPr>
          <w:sz w:val="22"/>
          <w:szCs w:val="22"/>
          <w:lang w:eastAsia="ru-RU"/>
        </w:rPr>
      </w:pPr>
    </w:p>
    <w:p w:rsidR="00237441" w:rsidRPr="00BA44A3" w:rsidRDefault="00237441" w:rsidP="00237441">
      <w:pPr>
        <w:ind w:firstLine="567"/>
        <w:jc w:val="both"/>
        <w:rPr>
          <w:sz w:val="22"/>
          <w:szCs w:val="22"/>
          <w:lang w:eastAsia="ru-RU"/>
        </w:rPr>
      </w:pPr>
      <w:r w:rsidRPr="00BA44A3">
        <w:rPr>
          <w:sz w:val="22"/>
          <w:szCs w:val="22"/>
          <w:lang w:eastAsia="ru-RU"/>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46193B" w:rsidRPr="00BA44A3">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B26146" w:rsidRPr="00BA44A3" w:rsidRDefault="00B26146" w:rsidP="00B26146">
      <w:pPr>
        <w:ind w:firstLine="567"/>
        <w:jc w:val="both"/>
        <w:rPr>
          <w:sz w:val="22"/>
          <w:szCs w:val="22"/>
          <w:lang w:eastAsia="ru-RU"/>
        </w:rPr>
      </w:pPr>
      <w:r w:rsidRPr="00BA44A3">
        <w:rPr>
          <w:sz w:val="22"/>
          <w:szCs w:val="22"/>
          <w:lang w:eastAsia="ru-RU"/>
        </w:rPr>
        <w:t>22.</w:t>
      </w:r>
      <w:r w:rsidR="007D3004" w:rsidRPr="00BA44A3">
        <w:rPr>
          <w:sz w:val="22"/>
          <w:szCs w:val="22"/>
          <w:lang w:eastAsia="ru-RU"/>
        </w:rPr>
        <w:t>9</w:t>
      </w:r>
      <w:r w:rsidRPr="00BA44A3">
        <w:rPr>
          <w:sz w:val="22"/>
          <w:szCs w:val="22"/>
          <w:lang w:eastAsia="ru-RU"/>
        </w:rPr>
        <w:t>.</w:t>
      </w:r>
      <w:r w:rsidR="0046193B" w:rsidRPr="00BA44A3">
        <w:rPr>
          <w:sz w:val="22"/>
          <w:szCs w:val="22"/>
          <w:lang w:eastAsia="ru-RU"/>
        </w:rPr>
        <w:t xml:space="preserve">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237441" w:rsidRPr="00BA44A3" w:rsidRDefault="00237441" w:rsidP="00D02C21">
      <w:pPr>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 Структура активов фонда.</w:t>
      </w:r>
    </w:p>
    <w:p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микрофинансовыми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AE02CD" w:rsidRPr="00BA44A3">
        <w:rPr>
          <w:sz w:val="22"/>
          <w:szCs w:val="22"/>
          <w:lang w:eastAsia="ru-RU"/>
        </w:rPr>
        <w:t xml:space="preserve"> </w:t>
      </w:r>
      <w:r w:rsidR="00473F2A" w:rsidRPr="00BA44A3">
        <w:rPr>
          <w:sz w:val="22"/>
          <w:szCs w:val="22"/>
          <w:lang w:eastAsia="ru-RU"/>
        </w:rPr>
        <w:t xml:space="preserve">или иностранным </w:t>
      </w:r>
      <w:r w:rsidR="002C028C" w:rsidRPr="00BA44A3">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14 (Четырнадцать) процентов стоимости активов фонда, с 1 июля 202</w:t>
      </w:r>
      <w:r w:rsidR="00F24A2D" w:rsidRPr="00BA44A3">
        <w:rPr>
          <w:sz w:val="22"/>
          <w:szCs w:val="22"/>
          <w:lang w:eastAsia="ru-RU"/>
        </w:rPr>
        <w:t>1</w:t>
      </w:r>
      <w:r w:rsidR="00257637"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257637" w:rsidRPr="00BA44A3">
        <w:rPr>
          <w:sz w:val="22"/>
          <w:szCs w:val="22"/>
          <w:lang w:eastAsia="ru-RU"/>
        </w:rPr>
        <w:t xml:space="preserve"> года - 12 (Двенадцать) процентов стоимости активов фонда, с 1 июля 202</w:t>
      </w:r>
      <w:r w:rsidR="00F24A2D" w:rsidRPr="00BA44A3">
        <w:rPr>
          <w:sz w:val="22"/>
          <w:szCs w:val="22"/>
          <w:lang w:eastAsia="ru-RU"/>
        </w:rPr>
        <w:t>2</w:t>
      </w:r>
      <w:r w:rsidR="00257637"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257637" w:rsidRPr="00BA44A3">
        <w:rPr>
          <w:sz w:val="22"/>
          <w:szCs w:val="22"/>
          <w:lang w:eastAsia="ru-RU"/>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14 (Четырнадцать) процентов стоимости активов фонда, с 1 июля 202</w:t>
      </w:r>
      <w:r w:rsidR="00F24A2D" w:rsidRPr="00BA44A3">
        <w:rPr>
          <w:sz w:val="22"/>
          <w:szCs w:val="22"/>
          <w:lang w:eastAsia="ru-RU"/>
        </w:rPr>
        <w:t>1</w:t>
      </w:r>
      <w:r w:rsidR="00A203CE"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A203CE" w:rsidRPr="00BA44A3">
        <w:rPr>
          <w:sz w:val="22"/>
          <w:szCs w:val="22"/>
          <w:lang w:eastAsia="ru-RU"/>
        </w:rPr>
        <w:t xml:space="preserve"> года - 12 (Двенадцать) процентов стоимости активов фонда, с </w:t>
      </w:r>
      <w:r w:rsidR="00A203CE" w:rsidRPr="00BA44A3">
        <w:rPr>
          <w:sz w:val="22"/>
          <w:szCs w:val="22"/>
          <w:lang w:eastAsia="ru-RU"/>
        </w:rPr>
        <w:lastRenderedPageBreak/>
        <w:t>1 июля 202</w:t>
      </w:r>
      <w:r w:rsidR="00F24A2D" w:rsidRPr="00BA44A3">
        <w:rPr>
          <w:sz w:val="22"/>
          <w:szCs w:val="22"/>
          <w:lang w:eastAsia="ru-RU"/>
        </w:rPr>
        <w:t>2</w:t>
      </w:r>
      <w:r w:rsidR="00A203CE"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A203CE" w:rsidRPr="00BA44A3">
        <w:rPr>
          <w:sz w:val="22"/>
          <w:szCs w:val="22"/>
          <w:lang w:eastAsia="ru-RU"/>
        </w:rPr>
        <w:t xml:space="preserve"> года - 10 (Десять) процентов стоимости активов фонда.</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1"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2"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 xml:space="preserve">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w:t>
      </w:r>
      <w:r w:rsidR="008B097E" w:rsidRPr="00BA44A3">
        <w:rPr>
          <w:sz w:val="22"/>
          <w:szCs w:val="22"/>
        </w:rPr>
        <w:lastRenderedPageBreak/>
        <w:t>(активы,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237441" w:rsidRPr="00BA44A3" w:rsidRDefault="00237441" w:rsidP="00237441">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1613DA" w:rsidRPr="00BA44A3">
        <w:rPr>
          <w:sz w:val="22"/>
          <w:szCs w:val="22"/>
          <w:lang w:eastAsia="ru-RU"/>
        </w:rPr>
        <w:t>5 (П</w:t>
      </w:r>
      <w:r w:rsidRPr="00BA44A3">
        <w:rPr>
          <w:sz w:val="22"/>
          <w:szCs w:val="22"/>
          <w:lang w:eastAsia="ru-RU"/>
        </w:rPr>
        <w:t>ять</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процентов;</w:t>
      </w:r>
    </w:p>
    <w:p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rsidR="00394BA6" w:rsidRPr="00BA44A3" w:rsidRDefault="00394BA6" w:rsidP="00394BA6">
      <w:pPr>
        <w:ind w:firstLine="567"/>
        <w:jc w:val="both"/>
        <w:rPr>
          <w:sz w:val="22"/>
          <w:szCs w:val="22"/>
          <w:lang w:eastAsia="ru-RU"/>
        </w:rPr>
      </w:pPr>
      <w:r w:rsidRPr="00BA44A3">
        <w:rPr>
          <w:sz w:val="22"/>
          <w:szCs w:val="22"/>
          <w:lang w:eastAsia="ru-RU"/>
        </w:rPr>
        <w:t xml:space="preserve">23.1.4. оценочная стоимость инвестиционных паев паевых инвестиционных фондов и (или) паев (акций) иностранных инвестиционных фондов </w:t>
      </w:r>
      <w:r w:rsidR="00473F2A" w:rsidRPr="00BA44A3">
        <w:rPr>
          <w:sz w:val="22"/>
          <w:szCs w:val="22"/>
          <w:lang w:eastAsia="ru-RU"/>
        </w:rPr>
        <w:t>в совокупности</w:t>
      </w:r>
      <w:r w:rsidR="00756C97" w:rsidRPr="00BA44A3">
        <w:rPr>
          <w:sz w:val="22"/>
          <w:szCs w:val="22"/>
          <w:lang w:eastAsia="ru-RU"/>
        </w:rPr>
        <w:t xml:space="preserve"> </w:t>
      </w:r>
      <w:r w:rsidRPr="00BA44A3">
        <w:rPr>
          <w:sz w:val="22"/>
          <w:szCs w:val="22"/>
          <w:lang w:eastAsia="ru-RU"/>
        </w:rPr>
        <w:t xml:space="preserve">может составлять не более </w:t>
      </w:r>
      <w:r w:rsidR="00F24A2D" w:rsidRPr="00BA44A3">
        <w:rPr>
          <w:sz w:val="22"/>
          <w:szCs w:val="22"/>
          <w:lang w:eastAsia="ru-RU"/>
        </w:rPr>
        <w:t>75</w:t>
      </w:r>
      <w:r w:rsidRPr="00BA44A3">
        <w:rPr>
          <w:sz w:val="22"/>
          <w:szCs w:val="22"/>
          <w:lang w:eastAsia="ru-RU"/>
        </w:rPr>
        <w:t xml:space="preserve"> </w:t>
      </w:r>
      <w:r w:rsidR="001613DA" w:rsidRPr="00BA44A3">
        <w:rPr>
          <w:sz w:val="22"/>
          <w:szCs w:val="22"/>
          <w:lang w:eastAsia="ru-RU"/>
        </w:rPr>
        <w:t>(</w:t>
      </w:r>
      <w:r w:rsidR="00F24A2D" w:rsidRPr="00BA44A3">
        <w:rPr>
          <w:sz w:val="22"/>
          <w:szCs w:val="22"/>
          <w:lang w:eastAsia="ru-RU"/>
        </w:rPr>
        <w:t>Семидесяти пяти</w:t>
      </w:r>
      <w:r w:rsidR="001613DA" w:rsidRPr="00BA44A3">
        <w:rPr>
          <w:sz w:val="22"/>
          <w:szCs w:val="22"/>
          <w:lang w:eastAsia="ru-RU"/>
        </w:rPr>
        <w:t xml:space="preserve">) </w:t>
      </w:r>
      <w:r w:rsidRPr="00BA44A3">
        <w:rPr>
          <w:sz w:val="22"/>
          <w:szCs w:val="22"/>
          <w:lang w:eastAsia="ru-RU"/>
        </w:rPr>
        <w:t>процентов стоимости активов.</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w:t>
      </w:r>
      <w:r w:rsidR="008E70B9" w:rsidRPr="00BA44A3">
        <w:rPr>
          <w:sz w:val="22"/>
          <w:szCs w:val="22"/>
          <w:lang w:eastAsia="ru-RU"/>
        </w:rPr>
        <w:t>2</w:t>
      </w:r>
      <w:r w:rsidRPr="00BA44A3">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8E70B9" w:rsidRPr="00BA44A3" w:rsidRDefault="008E70B9" w:rsidP="008E70B9">
      <w:pPr>
        <w:ind w:firstLine="567"/>
        <w:jc w:val="both"/>
        <w:rPr>
          <w:sz w:val="22"/>
          <w:szCs w:val="22"/>
          <w:lang w:eastAsia="ru-RU"/>
        </w:rPr>
      </w:pPr>
      <w:r w:rsidRPr="00BA44A3">
        <w:rPr>
          <w:sz w:val="22"/>
          <w:szCs w:val="22"/>
          <w:lang w:eastAsia="ru-RU"/>
        </w:rPr>
        <w:t>23.3. Требования пункта 23 настоящих Правил не применяются с даты возникновения основания прекращения фонда.</w:t>
      </w:r>
    </w:p>
    <w:p w:rsidR="00394BA6" w:rsidRPr="00BA44A3" w:rsidRDefault="00394BA6" w:rsidP="00394BA6">
      <w:pPr>
        <w:ind w:firstLine="567"/>
        <w:jc w:val="both"/>
        <w:rPr>
          <w:sz w:val="22"/>
          <w:szCs w:val="22"/>
          <w:lang w:eastAsia="ru-RU"/>
        </w:rPr>
      </w:pPr>
    </w:p>
    <w:p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DB4DB8" w:rsidRPr="00BA44A3" w:rsidRDefault="00DB4DB8" w:rsidP="00DB4DB8">
      <w:pPr>
        <w:ind w:firstLine="567"/>
        <w:jc w:val="both"/>
        <w:rPr>
          <w:sz w:val="22"/>
          <w:szCs w:val="22"/>
        </w:rPr>
      </w:pPr>
      <w:r w:rsidRPr="00BA44A3">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B4DB8" w:rsidRPr="00BA44A3" w:rsidRDefault="00DB4DB8" w:rsidP="00DB4DB8">
      <w:pPr>
        <w:ind w:firstLine="567"/>
        <w:jc w:val="both"/>
        <w:rPr>
          <w:sz w:val="22"/>
          <w:szCs w:val="22"/>
        </w:rPr>
      </w:pPr>
      <w:r w:rsidRPr="00BA44A3">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B4DB8" w:rsidRPr="00BA44A3" w:rsidRDefault="00DB4DB8" w:rsidP="00DB4DB8">
      <w:pPr>
        <w:ind w:firstLine="567"/>
        <w:jc w:val="both"/>
        <w:rPr>
          <w:sz w:val="22"/>
          <w:szCs w:val="22"/>
        </w:rPr>
      </w:pPr>
      <w:r w:rsidRPr="00BA44A3">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B4DB8" w:rsidRPr="00BA44A3" w:rsidRDefault="00DB4DB8" w:rsidP="00DB4DB8">
      <w:pPr>
        <w:ind w:firstLine="567"/>
        <w:jc w:val="both"/>
        <w:rPr>
          <w:sz w:val="22"/>
          <w:szCs w:val="22"/>
        </w:rPr>
      </w:pPr>
      <w:r w:rsidRPr="00BA44A3">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DB4DB8" w:rsidRPr="00BA44A3" w:rsidRDefault="0090451C" w:rsidP="00DB4DB8">
      <w:pPr>
        <w:ind w:firstLine="567"/>
        <w:jc w:val="both"/>
        <w:rPr>
          <w:sz w:val="22"/>
          <w:szCs w:val="22"/>
        </w:rPr>
      </w:pPr>
      <w:r w:rsidRPr="00BA44A3">
        <w:rPr>
          <w:sz w:val="22"/>
          <w:szCs w:val="22"/>
        </w:rPr>
        <w:t xml:space="preserve"> - н</w:t>
      </w:r>
      <w:r w:rsidR="00DB4DB8" w:rsidRPr="00BA44A3">
        <w:rPr>
          <w:sz w:val="22"/>
          <w:szCs w:val="22"/>
        </w:rPr>
        <w:t>ефинансовые риски;</w:t>
      </w:r>
    </w:p>
    <w:p w:rsidR="00DB4DB8" w:rsidRPr="00BA44A3" w:rsidRDefault="0090451C" w:rsidP="00DB4DB8">
      <w:pPr>
        <w:ind w:firstLine="567"/>
        <w:jc w:val="both"/>
        <w:rPr>
          <w:sz w:val="22"/>
          <w:szCs w:val="22"/>
        </w:rPr>
      </w:pPr>
      <w:r w:rsidRPr="00BA44A3">
        <w:rPr>
          <w:sz w:val="22"/>
          <w:szCs w:val="22"/>
        </w:rPr>
        <w:t xml:space="preserve"> - ф</w:t>
      </w:r>
      <w:r w:rsidR="00DB4DB8" w:rsidRPr="00BA44A3">
        <w:rPr>
          <w:sz w:val="22"/>
          <w:szCs w:val="22"/>
        </w:rPr>
        <w:t>инансовые риски.</w:t>
      </w:r>
    </w:p>
    <w:p w:rsidR="00DB4DB8" w:rsidRPr="00BA44A3" w:rsidRDefault="00DB4DB8" w:rsidP="00DB4DB8">
      <w:pPr>
        <w:ind w:firstLine="709"/>
        <w:jc w:val="both"/>
        <w:rPr>
          <w:sz w:val="22"/>
          <w:szCs w:val="22"/>
        </w:rPr>
      </w:pPr>
      <w:r w:rsidRPr="00BA44A3">
        <w:rPr>
          <w:sz w:val="22"/>
          <w:szCs w:val="22"/>
        </w:rPr>
        <w:t>К нефинансовым рискам, в том числе, могут быть отнесены следующие риски:</w:t>
      </w:r>
    </w:p>
    <w:p w:rsidR="00DB4DB8" w:rsidRPr="00BA44A3" w:rsidRDefault="00DB4DB8" w:rsidP="00DB4DB8">
      <w:pPr>
        <w:widowControl w:val="0"/>
        <w:jc w:val="both"/>
        <w:rPr>
          <w:rFonts w:asciiTheme="minorHAnsi" w:hAnsiTheme="minorHAnsi"/>
          <w:sz w:val="22"/>
          <w:szCs w:val="22"/>
          <w:lang w:eastAsia="ru-RU"/>
        </w:rPr>
      </w:pPr>
      <w:r w:rsidRPr="00BA44A3">
        <w:rPr>
          <w:sz w:val="22"/>
          <w:szCs w:val="22"/>
          <w:lang w:eastAsia="ru-RU"/>
        </w:rPr>
        <w:t xml:space="preserve"> </w:t>
      </w:r>
      <w:r w:rsidRPr="00BA44A3">
        <w:rPr>
          <w:sz w:val="22"/>
          <w:szCs w:val="22"/>
          <w:lang w:eastAsia="ru-RU"/>
        </w:rPr>
        <w:tab/>
        <w:t xml:space="preserve">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w:t>
      </w:r>
      <w:r w:rsidRPr="00BA44A3">
        <w:rPr>
          <w:sz w:val="22"/>
          <w:szCs w:val="22"/>
          <w:lang w:eastAsia="ru-RU"/>
        </w:rPr>
        <w:lastRenderedPageBreak/>
        <w:t>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BA44A3">
        <w:rPr>
          <w:rFonts w:asciiTheme="minorHAnsi" w:hAnsiTheme="minorHAnsi"/>
          <w:sz w:val="22"/>
          <w:szCs w:val="22"/>
          <w:lang w:eastAsia="ru-RU"/>
        </w:rPr>
        <w:t>.</w:t>
      </w:r>
    </w:p>
    <w:p w:rsidR="00DB4DB8" w:rsidRPr="00BA44A3" w:rsidRDefault="00DB4DB8" w:rsidP="00DB4DB8">
      <w:pPr>
        <w:jc w:val="both"/>
        <w:rPr>
          <w:sz w:val="22"/>
          <w:szCs w:val="22"/>
        </w:rPr>
      </w:pPr>
      <w:r w:rsidRPr="00BA44A3">
        <w:rPr>
          <w:sz w:val="22"/>
          <w:szCs w:val="22"/>
        </w:rPr>
        <w:t xml:space="preserve"> </w:t>
      </w:r>
      <w:r w:rsidRPr="00BA44A3">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DB4DB8" w:rsidRPr="00BA44A3" w:rsidRDefault="00DB4DB8" w:rsidP="00DB4DB8">
      <w:pPr>
        <w:widowControl w:val="0"/>
        <w:jc w:val="both"/>
        <w:rPr>
          <w:sz w:val="22"/>
          <w:szCs w:val="22"/>
          <w:lang w:eastAsia="ru-RU"/>
        </w:rPr>
      </w:pPr>
      <w:r w:rsidRPr="00BA44A3">
        <w:rPr>
          <w:sz w:val="22"/>
          <w:szCs w:val="22"/>
          <w:lang w:eastAsia="ru-RU"/>
        </w:rPr>
        <w:t xml:space="preserve"> </w:t>
      </w:r>
      <w:r w:rsidRPr="00BA44A3">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DB4DB8" w:rsidRPr="00BA44A3" w:rsidRDefault="00DB4DB8" w:rsidP="00DB4DB8">
      <w:pPr>
        <w:ind w:firstLine="709"/>
        <w:jc w:val="both"/>
        <w:rPr>
          <w:sz w:val="22"/>
          <w:szCs w:val="22"/>
        </w:rPr>
      </w:pPr>
      <w:r w:rsidRPr="00BA44A3">
        <w:rPr>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DB4DB8" w:rsidRPr="00BA44A3" w:rsidRDefault="00DB4DB8" w:rsidP="00DB4DB8">
      <w:pPr>
        <w:widowControl w:val="0"/>
        <w:ind w:firstLine="709"/>
        <w:jc w:val="both"/>
        <w:rPr>
          <w:sz w:val="22"/>
          <w:szCs w:val="22"/>
          <w:lang w:eastAsia="ru-RU"/>
        </w:rPr>
      </w:pPr>
      <w:r w:rsidRPr="00BA44A3">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DB4DB8" w:rsidRPr="00BA44A3" w:rsidRDefault="00DB4DB8" w:rsidP="00DB4DB8">
      <w:pPr>
        <w:ind w:firstLine="709"/>
        <w:jc w:val="both"/>
        <w:rPr>
          <w:sz w:val="22"/>
          <w:szCs w:val="22"/>
        </w:rPr>
      </w:pPr>
      <w:r w:rsidRPr="00BA44A3">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DB4DB8" w:rsidRPr="00BA44A3" w:rsidRDefault="00DB4DB8" w:rsidP="00DB4DB8">
      <w:pPr>
        <w:ind w:firstLine="709"/>
        <w:jc w:val="both"/>
        <w:rPr>
          <w:sz w:val="22"/>
          <w:szCs w:val="22"/>
        </w:rPr>
      </w:pPr>
      <w:r w:rsidRPr="00BA44A3">
        <w:rPr>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DB4DB8" w:rsidRPr="00BA44A3" w:rsidRDefault="00DB4DB8" w:rsidP="00DB4DB8">
      <w:pPr>
        <w:tabs>
          <w:tab w:val="left" w:pos="900"/>
          <w:tab w:val="left" w:pos="1260"/>
        </w:tabs>
        <w:jc w:val="both"/>
        <w:rPr>
          <w:rFonts w:ascii="Verdana" w:hAnsi="Verdana"/>
          <w:sz w:val="22"/>
          <w:szCs w:val="22"/>
        </w:rPr>
      </w:pPr>
      <w:r w:rsidRPr="00BA44A3">
        <w:rPr>
          <w:sz w:val="22"/>
          <w:szCs w:val="22"/>
        </w:rPr>
        <w:tab/>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BA44A3">
        <w:rPr>
          <w:rFonts w:ascii="Verdana" w:hAnsi="Verdana"/>
          <w:sz w:val="22"/>
          <w:szCs w:val="22"/>
        </w:rPr>
        <w:t>.</w:t>
      </w:r>
    </w:p>
    <w:p w:rsidR="00DB4DB8" w:rsidRPr="00BA44A3" w:rsidRDefault="00DB4DB8" w:rsidP="00DB4DB8">
      <w:pPr>
        <w:tabs>
          <w:tab w:val="left" w:pos="900"/>
          <w:tab w:val="left" w:pos="1260"/>
        </w:tabs>
        <w:jc w:val="both"/>
        <w:rPr>
          <w:rFonts w:eastAsia="Arial Unicode MS"/>
          <w:sz w:val="22"/>
          <w:szCs w:val="22"/>
        </w:rPr>
      </w:pPr>
      <w:r w:rsidRPr="00BA44A3">
        <w:rPr>
          <w:rFonts w:eastAsia="Arial Unicode MS"/>
          <w:sz w:val="22"/>
          <w:szCs w:val="22"/>
        </w:rPr>
        <w:tab/>
        <w:t>Финансовые риски, включают, но не ограничиваются следующими рисками:</w:t>
      </w:r>
    </w:p>
    <w:p w:rsidR="00DB4DB8" w:rsidRPr="00BA44A3" w:rsidRDefault="00DB4DB8" w:rsidP="00DB4DB8">
      <w:pPr>
        <w:ind w:firstLine="709"/>
        <w:jc w:val="both"/>
        <w:rPr>
          <w:rFonts w:asciiTheme="minorHAnsi" w:hAnsiTheme="minorHAnsi"/>
          <w:sz w:val="22"/>
          <w:szCs w:val="22"/>
        </w:rPr>
      </w:pPr>
      <w:r w:rsidRPr="00BA44A3">
        <w:rPr>
          <w:sz w:val="22"/>
          <w:szCs w:val="22"/>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BA44A3">
        <w:rPr>
          <w:rFonts w:asciiTheme="minorHAnsi" w:hAnsiTheme="minorHAnsi"/>
          <w:sz w:val="22"/>
          <w:szCs w:val="22"/>
        </w:rPr>
        <w:t>.</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w:t>
      </w:r>
      <w:r w:rsidRPr="00BA44A3">
        <w:rPr>
          <w:sz w:val="22"/>
          <w:szCs w:val="22"/>
        </w:rPr>
        <w:lastRenderedPageBreak/>
        <w:t>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DB4DB8" w:rsidRPr="00BA44A3" w:rsidRDefault="00DB4DB8" w:rsidP="00DB4DB8">
      <w:pPr>
        <w:jc w:val="both"/>
        <w:rPr>
          <w:sz w:val="22"/>
          <w:szCs w:val="22"/>
        </w:rPr>
      </w:pPr>
    </w:p>
    <w:p w:rsidR="00DB4DB8" w:rsidRPr="00BA44A3" w:rsidRDefault="00DB4DB8" w:rsidP="00DB4DB8">
      <w:pPr>
        <w:ind w:firstLine="709"/>
        <w:jc w:val="both"/>
        <w:rPr>
          <w:sz w:val="22"/>
          <w:szCs w:val="22"/>
        </w:rPr>
      </w:pPr>
      <w:r w:rsidRPr="00BA44A3">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DB4DB8" w:rsidRPr="00BA44A3" w:rsidRDefault="00DB4DB8" w:rsidP="00DB4DB8">
      <w:pPr>
        <w:spacing w:after="200" w:line="276" w:lineRule="auto"/>
        <w:contextualSpacing/>
        <w:jc w:val="both"/>
        <w:rPr>
          <w:sz w:val="22"/>
          <w:szCs w:val="22"/>
        </w:rPr>
      </w:pPr>
    </w:p>
    <w:p w:rsidR="00DB4DB8" w:rsidRPr="00BA44A3" w:rsidRDefault="00DB4DB8" w:rsidP="00DB4DB8">
      <w:pPr>
        <w:spacing w:after="200" w:line="276" w:lineRule="auto"/>
        <w:ind w:firstLine="709"/>
        <w:contextualSpacing/>
        <w:jc w:val="both"/>
        <w:rPr>
          <w:sz w:val="22"/>
          <w:szCs w:val="22"/>
        </w:rPr>
      </w:pPr>
      <w:r w:rsidRPr="00BA44A3">
        <w:rPr>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DB4DB8" w:rsidRPr="00BA44A3" w:rsidRDefault="00DB4DB8" w:rsidP="00DB4DB8">
      <w:pPr>
        <w:tabs>
          <w:tab w:val="num" w:pos="284"/>
        </w:tabs>
        <w:jc w:val="both"/>
        <w:rPr>
          <w:sz w:val="22"/>
          <w:szCs w:val="22"/>
        </w:rPr>
      </w:pPr>
      <w:r w:rsidRPr="00BA44A3">
        <w:rPr>
          <w:rFonts w:asciiTheme="minorHAnsi" w:hAnsiTheme="minorHAnsi"/>
          <w:sz w:val="22"/>
          <w:szCs w:val="22"/>
        </w:rPr>
        <w:tab/>
      </w:r>
      <w:r w:rsidRPr="00BA44A3">
        <w:rPr>
          <w:rFonts w:asciiTheme="minorHAnsi" w:hAnsiTheme="minorHAnsi"/>
          <w:sz w:val="22"/>
          <w:szCs w:val="22"/>
        </w:rPr>
        <w:tab/>
        <w:t xml:space="preserve"> - </w:t>
      </w:r>
      <w:r w:rsidRPr="00BA44A3">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DB4DB8" w:rsidRPr="00BA44A3" w:rsidRDefault="00DB4DB8" w:rsidP="00DB4DB8">
      <w:pPr>
        <w:widowControl w:val="0"/>
        <w:ind w:firstLine="709"/>
        <w:jc w:val="both"/>
        <w:rPr>
          <w:sz w:val="22"/>
          <w:szCs w:val="22"/>
          <w:lang w:eastAsia="ru-RU"/>
        </w:rPr>
      </w:pPr>
      <w:r w:rsidRPr="00BA44A3">
        <w:rPr>
          <w:sz w:val="22"/>
          <w:szCs w:val="22"/>
          <w:lang w:eastAsia="ru-RU"/>
        </w:rPr>
        <w:t>Инвестор несет риск дефолта в отношении активов, входящих в состав фонда.</w:t>
      </w:r>
    </w:p>
    <w:p w:rsidR="00DB4DB8" w:rsidRPr="00BA44A3" w:rsidRDefault="00DB4DB8" w:rsidP="00DB4DB8">
      <w:pPr>
        <w:widowControl w:val="0"/>
        <w:ind w:firstLine="709"/>
        <w:jc w:val="both"/>
        <w:rPr>
          <w:sz w:val="22"/>
          <w:szCs w:val="22"/>
          <w:lang w:eastAsia="ru-RU"/>
        </w:rPr>
      </w:pPr>
      <w:r w:rsidRPr="00BA44A3">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DB4DB8" w:rsidRPr="00BA44A3" w:rsidRDefault="00DB4DB8" w:rsidP="00DB4DB8">
      <w:pPr>
        <w:ind w:firstLine="709"/>
        <w:jc w:val="both"/>
        <w:rPr>
          <w:sz w:val="22"/>
          <w:szCs w:val="22"/>
        </w:rPr>
      </w:pPr>
      <w:r w:rsidRPr="00BA44A3">
        <w:rPr>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DB4DB8" w:rsidRPr="00BA44A3" w:rsidRDefault="00DB4DB8" w:rsidP="00DB4DB8">
      <w:pPr>
        <w:ind w:firstLine="720"/>
        <w:jc w:val="both"/>
        <w:rPr>
          <w:sz w:val="22"/>
          <w:szCs w:val="22"/>
        </w:rPr>
      </w:pPr>
      <w:r w:rsidRPr="00BA44A3">
        <w:rPr>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BA44A3">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DB4DB8" w:rsidRPr="00BA44A3" w:rsidRDefault="00DB4DB8" w:rsidP="00DB4DB8">
      <w:pPr>
        <w:widowControl w:val="0"/>
        <w:shd w:val="clear" w:color="auto" w:fill="FFFFFF"/>
        <w:tabs>
          <w:tab w:val="left" w:pos="847"/>
        </w:tabs>
        <w:autoSpaceDE w:val="0"/>
        <w:autoSpaceDN w:val="0"/>
        <w:adjustRightInd w:val="0"/>
        <w:jc w:val="both"/>
        <w:rPr>
          <w:sz w:val="22"/>
          <w:szCs w:val="22"/>
        </w:rPr>
      </w:pPr>
      <w:r w:rsidRPr="00BA44A3">
        <w:rPr>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DB4DB8" w:rsidRPr="00BA44A3" w:rsidRDefault="00DB4DB8" w:rsidP="00DB4DB8">
      <w:pPr>
        <w:ind w:firstLine="709"/>
        <w:jc w:val="both"/>
        <w:rPr>
          <w:sz w:val="22"/>
          <w:szCs w:val="22"/>
        </w:rPr>
      </w:pPr>
      <w:r w:rsidRPr="00BA44A3">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DB4DB8" w:rsidRPr="00BA44A3" w:rsidRDefault="00DB4DB8" w:rsidP="00DB4DB8">
      <w:pPr>
        <w:tabs>
          <w:tab w:val="num" w:pos="284"/>
        </w:tabs>
        <w:jc w:val="both"/>
        <w:rPr>
          <w:sz w:val="22"/>
          <w:szCs w:val="22"/>
        </w:rPr>
      </w:pPr>
      <w:r w:rsidRPr="00BA44A3">
        <w:rPr>
          <w:sz w:val="22"/>
          <w:szCs w:val="22"/>
        </w:rPr>
        <w:tab/>
      </w:r>
      <w:r w:rsidRPr="00BA44A3">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rsidR="00DB4DB8" w:rsidRPr="00BA44A3" w:rsidRDefault="00DB4DB8" w:rsidP="00DB4DB8">
      <w:pPr>
        <w:ind w:firstLine="709"/>
        <w:jc w:val="both"/>
        <w:rPr>
          <w:sz w:val="22"/>
          <w:szCs w:val="22"/>
        </w:rPr>
      </w:pPr>
      <w:r w:rsidRPr="00BA44A3">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AB0C2F" w:rsidRPr="00BA44A3" w:rsidRDefault="00DB4DB8" w:rsidP="00DB4DB8">
      <w:pPr>
        <w:ind w:firstLine="709"/>
        <w:jc w:val="both"/>
        <w:rPr>
          <w:sz w:val="22"/>
          <w:szCs w:val="22"/>
        </w:rPr>
      </w:pPr>
      <w:r w:rsidRPr="00BA44A3">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B0C2F" w:rsidRPr="00BA44A3" w:rsidRDefault="00AB0C2F" w:rsidP="00B77E4B">
      <w:pPr>
        <w:pStyle w:val="BodyNum"/>
        <w:ind w:firstLine="567"/>
        <w:rPr>
          <w:b/>
          <w:bCs/>
          <w:sz w:val="22"/>
          <w:szCs w:val="22"/>
        </w:rPr>
      </w:pPr>
    </w:p>
    <w:p w:rsidR="00AB0C2F" w:rsidRPr="00BA44A3" w:rsidRDefault="00AB0C2F" w:rsidP="00B77E4B">
      <w:pPr>
        <w:pStyle w:val="BodyNum"/>
        <w:ind w:firstLine="567"/>
        <w:jc w:val="center"/>
        <w:rPr>
          <w:b/>
          <w:bCs/>
          <w:sz w:val="22"/>
          <w:szCs w:val="22"/>
        </w:rPr>
      </w:pPr>
      <w:r w:rsidRPr="00BA44A3">
        <w:rPr>
          <w:b/>
          <w:bCs/>
          <w:sz w:val="22"/>
          <w:szCs w:val="22"/>
          <w:lang w:val="en-US"/>
        </w:rPr>
        <w:lastRenderedPageBreak/>
        <w:t>III</w:t>
      </w:r>
      <w:r w:rsidRPr="00BA44A3">
        <w:rPr>
          <w:b/>
          <w:bCs/>
          <w:sz w:val="22"/>
          <w:szCs w:val="22"/>
        </w:rPr>
        <w:t>. Права и обязанности управляющей компании</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rsidR="00AB0C2F" w:rsidRPr="00BA44A3" w:rsidRDefault="00B64656" w:rsidP="00B77E4B">
      <w:pPr>
        <w:tabs>
          <w:tab w:val="num" w:pos="0"/>
        </w:tabs>
        <w:ind w:firstLine="567"/>
        <w:jc w:val="both"/>
        <w:rPr>
          <w:sz w:val="22"/>
          <w:szCs w:val="22"/>
        </w:rPr>
      </w:pPr>
      <w:r w:rsidRPr="00BA44A3">
        <w:rPr>
          <w:sz w:val="22"/>
          <w:szCs w:val="22"/>
        </w:rPr>
        <w:t xml:space="preserve">26. </w:t>
      </w:r>
      <w:r w:rsidR="00AB0C2F" w:rsidRPr="00BA44A3">
        <w:rPr>
          <w:sz w:val="22"/>
          <w:szCs w:val="22"/>
        </w:rPr>
        <w:t>Управляющая компания:</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в сфере финансовых рынков</w:t>
      </w:r>
      <w:r w:rsidR="00AB0C2F" w:rsidRPr="00BA44A3">
        <w:rPr>
          <w:rFonts w:ascii="Times New Roman" w:hAnsi="Times New Roman" w:cs="Times New Roman"/>
          <w:sz w:val="22"/>
          <w:szCs w:val="22"/>
        </w:rPr>
        <w:t>;</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принять решение о прекращении фонда;</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rsidR="004A600D" w:rsidRPr="00BA44A3" w:rsidRDefault="00BF65F2" w:rsidP="00D11324">
      <w:pPr>
        <w:autoSpaceDE w:val="0"/>
        <w:autoSpaceDN w:val="0"/>
        <w:adjustRightInd w:val="0"/>
        <w:ind w:firstLine="567"/>
        <w:jc w:val="both"/>
        <w:rPr>
          <w:sz w:val="22"/>
          <w:szCs w:val="22"/>
        </w:rPr>
      </w:pPr>
      <w:r w:rsidRPr="00BA44A3">
        <w:rPr>
          <w:sz w:val="22"/>
          <w:szCs w:val="22"/>
        </w:rPr>
        <w:t>26.</w:t>
      </w:r>
      <w:r w:rsidR="002D36D1" w:rsidRPr="00BA44A3">
        <w:rPr>
          <w:sz w:val="22"/>
          <w:szCs w:val="22"/>
        </w:rPr>
        <w:t>6</w:t>
      </w:r>
      <w:r w:rsidRPr="00BA44A3">
        <w:rPr>
          <w:sz w:val="22"/>
          <w:szCs w:val="22"/>
        </w:rPr>
        <w:t xml:space="preserve">. </w:t>
      </w:r>
      <w:r w:rsidR="009F0158" w:rsidRPr="00BA44A3">
        <w:rPr>
          <w:sz w:val="22"/>
          <w:szCs w:val="22"/>
        </w:rPr>
        <w:t>вправе провести дробление инвестиционных паев на условиях и в порядке, установленных нормативными актами в сфере финансовых рынков;</w:t>
      </w:r>
    </w:p>
    <w:p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AF020E" w:rsidRPr="00BA44A3">
        <w:rPr>
          <w:sz w:val="22"/>
          <w:szCs w:val="22"/>
        </w:rPr>
        <w:t>;</w:t>
      </w:r>
    </w:p>
    <w:p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37441" w:rsidRPr="00BA44A3">
        <w:rPr>
          <w:sz w:val="22"/>
          <w:szCs w:val="22"/>
        </w:rPr>
        <w:t>;</w:t>
      </w:r>
    </w:p>
    <w:p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26.9.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rsidR="00AB0C2F" w:rsidRPr="00BA44A3" w:rsidRDefault="00B64656" w:rsidP="00B77E4B">
      <w:pPr>
        <w:autoSpaceDE w:val="0"/>
        <w:autoSpaceDN w:val="0"/>
        <w:adjustRightInd w:val="0"/>
        <w:ind w:firstLine="567"/>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xml:space="preserve"> и настоящими Правилами;</w:t>
      </w:r>
    </w:p>
    <w:p w:rsidR="00BE21F1" w:rsidRPr="00BA44A3" w:rsidRDefault="00BE21F1" w:rsidP="00BE21F1">
      <w:pPr>
        <w:spacing w:before="60" w:after="60"/>
        <w:ind w:firstLine="360"/>
        <w:jc w:val="both"/>
        <w:rPr>
          <w:sz w:val="22"/>
          <w:szCs w:val="22"/>
        </w:rPr>
      </w:pPr>
      <w:r w:rsidRPr="00BA44A3">
        <w:rPr>
          <w:sz w:val="22"/>
          <w:szCs w:val="22"/>
          <w:lang w:eastAsia="ru-RU"/>
        </w:rPr>
        <w:t xml:space="preserve">27.2.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при осуществлении доверительного управления фондом действовать разумно и добросовестно в интересах владельцев инвестиционных паев;</w:t>
      </w:r>
    </w:p>
    <w:p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15147B" w:rsidRPr="00BA44A3">
        <w:rPr>
          <w:sz w:val="22"/>
          <w:szCs w:val="22"/>
        </w:rPr>
        <w:t>4</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12017F" w:rsidRPr="00BA44A3">
        <w:rPr>
          <w:sz w:val="22"/>
          <w:szCs w:val="22"/>
        </w:rPr>
        <w:t>в сфере финансовых рынков</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6</w:t>
      </w:r>
      <w:r w:rsidRPr="00BA44A3">
        <w:rPr>
          <w:sz w:val="22"/>
          <w:szCs w:val="22"/>
        </w:rPr>
        <w:t xml:space="preserve">. </w:t>
      </w:r>
      <w:r w:rsidR="0016077B" w:rsidRPr="00BA44A3">
        <w:rPr>
          <w:sz w:val="22"/>
          <w:szCs w:val="22"/>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7</w:t>
      </w:r>
      <w:r w:rsidRPr="00BA44A3">
        <w:rPr>
          <w:sz w:val="22"/>
          <w:szCs w:val="22"/>
        </w:rPr>
        <w:t xml:space="preserve">. </w:t>
      </w:r>
      <w:r w:rsidR="0016077B" w:rsidRPr="00BA44A3">
        <w:rPr>
          <w:sz w:val="22"/>
          <w:szCs w:val="22"/>
        </w:rPr>
        <w:t xml:space="preserve">раскрывать отчеты, требования к которым устанавливаются </w:t>
      </w:r>
      <w:r w:rsidR="0012017F" w:rsidRPr="00BA44A3">
        <w:rPr>
          <w:sz w:val="22"/>
          <w:szCs w:val="22"/>
        </w:rPr>
        <w:t>Банком России</w:t>
      </w:r>
      <w:r w:rsidR="0016077B" w:rsidRPr="00BA44A3">
        <w:rPr>
          <w:sz w:val="22"/>
          <w:szCs w:val="22"/>
        </w:rPr>
        <w:t>.</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rsidR="00AB0C2F" w:rsidRPr="00BA44A3"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2</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rsidR="00AB0C2F" w:rsidRPr="00BA44A3" w:rsidRDefault="004C13AE" w:rsidP="00B77E4B">
      <w:pPr>
        <w:pStyle w:val="Iauiue"/>
        <w:ind w:firstLine="567"/>
        <w:jc w:val="both"/>
        <w:rPr>
          <w:sz w:val="22"/>
          <w:szCs w:val="22"/>
        </w:rPr>
      </w:pPr>
      <w:r w:rsidRPr="00BA44A3">
        <w:rPr>
          <w:sz w:val="22"/>
          <w:szCs w:val="22"/>
        </w:rPr>
        <w:lastRenderedPageBreak/>
        <w:t>28.</w:t>
      </w:r>
      <w:r w:rsidR="00AB0C2F" w:rsidRPr="00BA44A3">
        <w:rPr>
          <w:sz w:val="22"/>
          <w:szCs w:val="22"/>
        </w:rPr>
        <w:t>3</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в случае недостаточности денежных средств, составляющих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по приобретению за счет имущества, составляющего фонд,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инвестиционной декларацией фонда;</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безвозмездному отчуждению имущества, составляющего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28.5.3. </w:t>
      </w:r>
      <w:r w:rsidR="00AB0C2F" w:rsidRPr="00BA44A3">
        <w:rPr>
          <w:rFonts w:ascii="Times New Roman" w:hAnsi="Times New Roman" w:cs="Times New Roman"/>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28.5.4.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28.5.5.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28.5.6.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репо, подлежащие исполнению за счет имущества фонда;</w:t>
      </w:r>
    </w:p>
    <w:p w:rsidR="0015147B" w:rsidRPr="00BA44A3" w:rsidRDefault="004C13AE" w:rsidP="0015147B">
      <w:pPr>
        <w:adjustRightInd w:val="0"/>
        <w:ind w:firstLine="567"/>
        <w:jc w:val="both"/>
        <w:rPr>
          <w:sz w:val="22"/>
          <w:szCs w:val="22"/>
          <w:lang w:eastAsia="ru-RU"/>
        </w:rPr>
      </w:pPr>
      <w:r w:rsidRPr="00BA44A3">
        <w:rPr>
          <w:sz w:val="22"/>
          <w:szCs w:val="22"/>
        </w:rPr>
        <w:t xml:space="preserve">28.5.7. </w:t>
      </w:r>
      <w:r w:rsidR="00F04D34" w:rsidRPr="00BA44A3">
        <w:rPr>
          <w:sz w:val="22"/>
          <w:szCs w:val="22"/>
        </w:rPr>
        <w:t xml:space="preserve"> </w:t>
      </w:r>
      <w:r w:rsidR="00AB0C2F" w:rsidRPr="00BA44A3">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15147B"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 </w:t>
      </w:r>
    </w:p>
    <w:p w:rsidR="0015147B" w:rsidRPr="00BA44A3" w:rsidRDefault="004C13AE" w:rsidP="0015147B">
      <w:pPr>
        <w:adjustRightInd w:val="0"/>
        <w:ind w:firstLine="567"/>
        <w:jc w:val="both"/>
        <w:rPr>
          <w:sz w:val="22"/>
          <w:szCs w:val="22"/>
          <w:lang w:eastAsia="ru-RU"/>
        </w:rPr>
      </w:pPr>
      <w:r w:rsidRPr="00BA44A3">
        <w:rPr>
          <w:sz w:val="22"/>
          <w:szCs w:val="22"/>
        </w:rPr>
        <w:t xml:space="preserve">28.5.8. </w:t>
      </w:r>
      <w:r w:rsidR="00F04D34" w:rsidRPr="00BA44A3">
        <w:rPr>
          <w:sz w:val="22"/>
          <w:szCs w:val="22"/>
        </w:rPr>
        <w:t xml:space="preserve"> </w:t>
      </w:r>
      <w:r w:rsidR="00AB0C2F" w:rsidRPr="00BA44A3">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AB0C2F" w:rsidP="00B77E4B">
      <w:pPr>
        <w:pStyle w:val="ConsPlusNormal"/>
        <w:widowControl/>
        <w:ind w:firstLine="567"/>
        <w:jc w:val="both"/>
        <w:rPr>
          <w:rFonts w:ascii="Times New Roman" w:hAnsi="Times New Roman" w:cs="Times New Roman"/>
          <w:sz w:val="22"/>
          <w:szCs w:val="22"/>
        </w:rPr>
      </w:pP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28.5.9.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28.5.10.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xml:space="preserve">, за исключением случаев оплаты расходов, перечисленных в пункте </w:t>
      </w:r>
      <w:r w:rsidRPr="00BA44A3">
        <w:rPr>
          <w:rFonts w:ascii="Times New Roman" w:hAnsi="Times New Roman" w:cs="Times New Roman"/>
          <w:sz w:val="22"/>
          <w:szCs w:val="22"/>
        </w:rPr>
        <w:t xml:space="preserve">107 </w:t>
      </w:r>
      <w:r w:rsidR="00AB0C2F" w:rsidRPr="00BA44A3">
        <w:rPr>
          <w:rFonts w:ascii="Times New Roman" w:hAnsi="Times New Roman" w:cs="Times New Roman"/>
          <w:sz w:val="22"/>
          <w:szCs w:val="22"/>
        </w:rPr>
        <w:t>настоящих Правил, а также иных случаев, предусмотренных настоящими Правилами;</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lastRenderedPageBreak/>
        <w:t xml:space="preserve">28.5.12.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A77798" w:rsidRPr="00BA44A3">
        <w:rPr>
          <w:sz w:val="22"/>
          <w:szCs w:val="22"/>
        </w:rPr>
        <w:t>6</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12017F" w:rsidRPr="00BA44A3">
        <w:rPr>
          <w:sz w:val="22"/>
          <w:szCs w:val="22"/>
        </w:rPr>
        <w:t>в сфере финансовых рынков</w:t>
      </w:r>
      <w:r w:rsidR="008229FF" w:rsidRPr="00BA44A3">
        <w:rPr>
          <w:sz w:val="22"/>
          <w:szCs w:val="22"/>
        </w:rPr>
        <w:t>.</w:t>
      </w:r>
    </w:p>
    <w:p w:rsidR="00AB0C2F" w:rsidRPr="00BA44A3" w:rsidRDefault="00B64656" w:rsidP="00B77E4B">
      <w:pPr>
        <w:pStyle w:val="Iauiue"/>
        <w:tabs>
          <w:tab w:val="num" w:pos="0"/>
        </w:tabs>
        <w:ind w:firstLine="567"/>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 xml:space="preserve">подпунктами 28.5.7, 28.5.8, 28.5.10, 28.5.11 </w:t>
      </w:r>
      <w:r w:rsidR="00AB0C2F" w:rsidRPr="00BA44A3">
        <w:rPr>
          <w:sz w:val="22"/>
          <w:szCs w:val="22"/>
        </w:rPr>
        <w:t xml:space="preserve">пункта </w:t>
      </w:r>
      <w:r w:rsidR="00415E81" w:rsidRPr="00BA44A3">
        <w:rPr>
          <w:sz w:val="22"/>
          <w:szCs w:val="22"/>
        </w:rPr>
        <w:t xml:space="preserve">28 </w:t>
      </w:r>
      <w:r w:rsidR="00AB0C2F" w:rsidRPr="00BA44A3">
        <w:rPr>
          <w:sz w:val="22"/>
          <w:szCs w:val="22"/>
        </w:rPr>
        <w:t>настоящих Правил, не применяются, если: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подпункт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28.5.9</w:t>
      </w:r>
      <w:r w:rsidR="00AB0C2F" w:rsidRPr="00BA44A3">
        <w:rPr>
          <w:rFonts w:ascii="Times New Roman" w:hAnsi="Times New Roman" w:cs="Times New Roman"/>
          <w:sz w:val="22"/>
          <w:szCs w:val="22"/>
        </w:rPr>
        <w:t xml:space="preserve"> пункта </w:t>
      </w:r>
      <w:r w:rsidR="00415E81"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настоящих Правил, не применяются, если указанные сделки: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C107B"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31. </w:t>
      </w:r>
      <w:r w:rsidR="007C107B" w:rsidRPr="00BA44A3">
        <w:rPr>
          <w:rFonts w:ascii="Times New Roman" w:hAnsi="Times New Roman" w:cs="Times New Roman"/>
          <w:sz w:val="22"/>
          <w:szCs w:val="22"/>
        </w:rPr>
        <w:t xml:space="preserve">По сделкам, совершенным в нарушение требований </w:t>
      </w:r>
      <w:r w:rsidR="003E34C3" w:rsidRPr="00BA44A3">
        <w:rPr>
          <w:rFonts w:ascii="Times New Roman" w:hAnsi="Times New Roman" w:cs="Times New Roman"/>
          <w:sz w:val="22"/>
          <w:szCs w:val="22"/>
        </w:rPr>
        <w:t xml:space="preserve">подпункта 26.9. пункта 26 настоящих Правил, </w:t>
      </w:r>
      <w:r w:rsidR="007C107B" w:rsidRPr="00BA44A3">
        <w:rPr>
          <w:rFonts w:ascii="Times New Roman" w:hAnsi="Times New Roman" w:cs="Times New Roman"/>
          <w:sz w:val="22"/>
          <w:szCs w:val="22"/>
        </w:rPr>
        <w:t xml:space="preserve">подпунктов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1,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3 и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5 пункта </w:t>
      </w:r>
      <w:r w:rsidR="00415E81" w:rsidRPr="00BA44A3">
        <w:rPr>
          <w:rFonts w:ascii="Times New Roman" w:hAnsi="Times New Roman" w:cs="Times New Roman"/>
          <w:sz w:val="22"/>
          <w:szCs w:val="22"/>
        </w:rPr>
        <w:t xml:space="preserve">28 </w:t>
      </w:r>
      <w:r w:rsidR="007C107B" w:rsidRPr="00BA44A3">
        <w:rPr>
          <w:rFonts w:ascii="Times New Roman" w:hAnsi="Times New Roman" w:cs="Times New Roman"/>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AB0C2F" w:rsidRPr="00BA44A3" w:rsidRDefault="00AB0C2F" w:rsidP="00B77E4B">
      <w:pPr>
        <w:pStyle w:val="BodyNum"/>
        <w:ind w:firstLine="567"/>
        <w:rPr>
          <w:sz w:val="22"/>
          <w:szCs w:val="22"/>
        </w:rPr>
      </w:pPr>
    </w:p>
    <w:p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 и одинаковые права.</w:t>
      </w:r>
    </w:p>
    <w:p w:rsidR="00AB0C2F" w:rsidRPr="00BA44A3" w:rsidRDefault="00AB0C2F" w:rsidP="00B77E4B">
      <w:pPr>
        <w:tabs>
          <w:tab w:val="num" w:pos="0"/>
        </w:tabs>
        <w:ind w:firstLine="567"/>
        <w:jc w:val="both"/>
        <w:rPr>
          <w:sz w:val="22"/>
          <w:szCs w:val="22"/>
        </w:rPr>
      </w:pPr>
      <w:r w:rsidRPr="00BA44A3">
        <w:rPr>
          <w:sz w:val="22"/>
          <w:szCs w:val="22"/>
        </w:rPr>
        <w:t xml:space="preserve">Инвестиционный пай не является эмиссионной ценной бумагой. </w:t>
      </w:r>
    </w:p>
    <w:p w:rsidR="00AB0C2F" w:rsidRPr="00BA44A3" w:rsidRDefault="00AB0C2F" w:rsidP="00B77E4B">
      <w:pPr>
        <w:tabs>
          <w:tab w:val="num" w:pos="0"/>
        </w:tabs>
        <w:ind w:firstLine="567"/>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rsidR="00AB0C2F" w:rsidRPr="00BA44A3" w:rsidRDefault="00AB0C2F" w:rsidP="00B77E4B">
      <w:pPr>
        <w:tabs>
          <w:tab w:val="num" w:pos="0"/>
        </w:tabs>
        <w:ind w:firstLine="567"/>
        <w:jc w:val="both"/>
        <w:rPr>
          <w:sz w:val="22"/>
          <w:szCs w:val="22"/>
        </w:rPr>
      </w:pPr>
      <w:r w:rsidRPr="00BA44A3">
        <w:rPr>
          <w:sz w:val="22"/>
          <w:szCs w:val="22"/>
        </w:rPr>
        <w:t>Инвестиционный пай не имеет номинальной стоимости.</w:t>
      </w:r>
      <w:r w:rsidRPr="00BA44A3">
        <w:rPr>
          <w:sz w:val="22"/>
          <w:szCs w:val="22"/>
        </w:rPr>
        <w:tab/>
      </w:r>
    </w:p>
    <w:p w:rsidR="00AB0C2F" w:rsidRPr="00BA44A3" w:rsidRDefault="00B64656" w:rsidP="00B77E4B">
      <w:pPr>
        <w:pStyle w:val="BodyNum"/>
        <w:ind w:firstLine="567"/>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rsidR="00AB0C2F" w:rsidRPr="00BA44A3" w:rsidRDefault="00B64656" w:rsidP="00B77E4B">
      <w:pPr>
        <w:pStyle w:val="BodyNum"/>
        <w:tabs>
          <w:tab w:val="num" w:pos="0"/>
        </w:tabs>
        <w:ind w:firstLine="567"/>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-го знака после запятой.</w:t>
      </w:r>
    </w:p>
    <w:p w:rsidR="002B6C99" w:rsidRPr="00BA44A3" w:rsidRDefault="00B64656" w:rsidP="00B77E4B">
      <w:pPr>
        <w:autoSpaceDE w:val="0"/>
        <w:autoSpaceDN w:val="0"/>
        <w:adjustRightInd w:val="0"/>
        <w:ind w:firstLine="567"/>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D06526" w:rsidRPr="00BA44A3" w:rsidRDefault="00D06526" w:rsidP="00B77E4B">
      <w:pPr>
        <w:numPr>
          <w:ilvl w:val="0"/>
          <w:numId w:val="5"/>
        </w:numPr>
        <w:tabs>
          <w:tab w:val="left" w:pos="993"/>
        </w:tabs>
        <w:ind w:left="0" w:firstLine="567"/>
        <w:jc w:val="both"/>
        <w:rPr>
          <w:sz w:val="22"/>
          <w:szCs w:val="22"/>
        </w:rPr>
      </w:pPr>
      <w:r w:rsidRPr="00BA44A3">
        <w:rPr>
          <w:sz w:val="22"/>
          <w:szCs w:val="22"/>
        </w:rPr>
        <w:lastRenderedPageBreak/>
        <w:t>Способы получения выписок из реестра владельцев инвестиционных паев.</w:t>
      </w:r>
    </w:p>
    <w:p w:rsidR="00D06526" w:rsidRPr="00BA44A3" w:rsidRDefault="00D06526" w:rsidP="00B77E4B">
      <w:pPr>
        <w:autoSpaceDE w:val="0"/>
        <w:autoSpaceDN w:val="0"/>
        <w:adjustRightInd w:val="0"/>
        <w:ind w:firstLine="567"/>
        <w:jc w:val="both"/>
        <w:rPr>
          <w:sz w:val="22"/>
          <w:szCs w:val="22"/>
        </w:rPr>
      </w:pPr>
      <w:r w:rsidRPr="00BA44A3">
        <w:rPr>
          <w:sz w:val="22"/>
          <w:szCs w:val="22"/>
        </w:rPr>
        <w:t xml:space="preserve">Выписка, предоставляемая в </w:t>
      </w:r>
      <w:r w:rsidR="00BC0940" w:rsidRPr="00BA44A3">
        <w:rPr>
          <w:sz w:val="22"/>
          <w:szCs w:val="22"/>
        </w:rPr>
        <w:t>форме</w:t>
      </w:r>
      <w:r w:rsidRPr="00BA44A3">
        <w:rPr>
          <w:sz w:val="22"/>
          <w:szCs w:val="22"/>
        </w:rPr>
        <w:t xml:space="preserve"> электронно</w:t>
      </w:r>
      <w:r w:rsidR="00BC0940" w:rsidRPr="00BA44A3">
        <w:rPr>
          <w:sz w:val="22"/>
          <w:szCs w:val="22"/>
        </w:rPr>
        <w:t>го документа</w:t>
      </w:r>
      <w:r w:rsidRPr="00BA44A3">
        <w:rPr>
          <w:sz w:val="22"/>
          <w:szCs w:val="22"/>
        </w:rPr>
        <w:t xml:space="preserve">, направляется заявителю в </w:t>
      </w:r>
      <w:r w:rsidR="00BC0940" w:rsidRPr="00BA44A3">
        <w:rPr>
          <w:sz w:val="22"/>
          <w:szCs w:val="22"/>
        </w:rPr>
        <w:t xml:space="preserve">форме </w:t>
      </w:r>
      <w:r w:rsidRPr="00BA44A3">
        <w:rPr>
          <w:sz w:val="22"/>
          <w:szCs w:val="22"/>
        </w:rPr>
        <w:t>электронно</w:t>
      </w:r>
      <w:r w:rsidR="00BC0940" w:rsidRPr="00BA44A3">
        <w:rPr>
          <w:sz w:val="22"/>
          <w:szCs w:val="22"/>
        </w:rPr>
        <w:t>го документа</w:t>
      </w:r>
      <w:r w:rsidRPr="00BA44A3">
        <w:rPr>
          <w:sz w:val="22"/>
          <w:szCs w:val="22"/>
        </w:rPr>
        <w:t xml:space="preserve"> с электронной подписью регистратора.</w:t>
      </w:r>
    </w:p>
    <w:p w:rsidR="00D06526" w:rsidRPr="00BA44A3" w:rsidRDefault="00D06526" w:rsidP="00B77E4B">
      <w:pPr>
        <w:autoSpaceDE w:val="0"/>
        <w:autoSpaceDN w:val="0"/>
        <w:adjustRightInd w:val="0"/>
        <w:ind w:firstLine="567"/>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w:t>
      </w:r>
      <w:r w:rsidR="00FC3BDD" w:rsidRPr="00BA44A3">
        <w:rPr>
          <w:sz w:val="22"/>
          <w:szCs w:val="22"/>
        </w:rPr>
        <w:t>утствии указания в данных счета</w:t>
      </w:r>
      <w:r w:rsidRPr="00BA44A3">
        <w:rPr>
          <w:sz w:val="22"/>
          <w:szCs w:val="22"/>
        </w:rPr>
        <w:t xml:space="preserve"> иного способа предоставления выписки.</w:t>
      </w:r>
    </w:p>
    <w:p w:rsidR="00D06526" w:rsidRPr="00BA44A3" w:rsidRDefault="00D06526" w:rsidP="00B77E4B">
      <w:pPr>
        <w:autoSpaceDE w:val="0"/>
        <w:autoSpaceDN w:val="0"/>
        <w:adjustRightInd w:val="0"/>
        <w:ind w:firstLine="567"/>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AB0C2F" w:rsidRPr="00BA44A3" w:rsidRDefault="00AB0C2F" w:rsidP="00B77E4B">
      <w:pPr>
        <w:pStyle w:val="21"/>
        <w:ind w:firstLine="567"/>
        <w:rPr>
          <w:color w:val="auto"/>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rsidR="00AB0C2F" w:rsidRPr="00BA44A3" w:rsidRDefault="00B64656" w:rsidP="00B77E4B">
      <w:pPr>
        <w:pStyle w:val="BodyNum"/>
        <w:ind w:firstLine="567"/>
        <w:rPr>
          <w:sz w:val="22"/>
          <w:szCs w:val="22"/>
        </w:rPr>
      </w:pPr>
      <w:r w:rsidRPr="00BA44A3">
        <w:rPr>
          <w:sz w:val="22"/>
          <w:szCs w:val="22"/>
        </w:rPr>
        <w:t xml:space="preserve">40. </w:t>
      </w:r>
      <w:r w:rsidR="00AB0C2F" w:rsidRPr="00BA44A3">
        <w:rPr>
          <w:sz w:val="22"/>
          <w:szCs w:val="22"/>
        </w:rPr>
        <w:t>Управляющая компания осуществляет выдачу инвестиционных паев при формировании фонда, а также после завершения формирования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AB0C2F" w:rsidRPr="00BA44A3" w:rsidRDefault="00B64656" w:rsidP="00B77E4B">
      <w:pPr>
        <w:pStyle w:val="BodyNum"/>
        <w:ind w:firstLine="567"/>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rsidR="00AB0C2F" w:rsidRPr="00BA44A3" w:rsidRDefault="00B64656" w:rsidP="00B77E4B">
      <w:pPr>
        <w:pStyle w:val="BodyNum"/>
        <w:ind w:firstLine="567"/>
        <w:rPr>
          <w:sz w:val="22"/>
          <w:szCs w:val="22"/>
        </w:rPr>
      </w:pPr>
      <w:r w:rsidRPr="00BA44A3">
        <w:rPr>
          <w:sz w:val="22"/>
          <w:szCs w:val="22"/>
        </w:rPr>
        <w:t xml:space="preserve">44. </w:t>
      </w:r>
      <w:r w:rsidR="00AB0C2F" w:rsidRPr="00BA44A3">
        <w:rPr>
          <w:sz w:val="22"/>
          <w:szCs w:val="22"/>
        </w:rPr>
        <w:t xml:space="preserve">Выдача инвестиционных паев осуществляется при условии включения в состав фонда денежных средств, переданных в оплату инвестиционных паев. </w:t>
      </w:r>
    </w:p>
    <w:p w:rsidR="00AB0C2F" w:rsidRPr="00BA44A3" w:rsidRDefault="00AB0C2F" w:rsidP="00B77E4B">
      <w:pPr>
        <w:pStyle w:val="BodyNum"/>
        <w:ind w:firstLine="567"/>
        <w:jc w:val="center"/>
        <w:rPr>
          <w:sz w:val="22"/>
          <w:szCs w:val="22"/>
        </w:rPr>
      </w:pPr>
    </w:p>
    <w:p w:rsidR="00AB0C2F" w:rsidRPr="00BA44A3" w:rsidRDefault="00AB0C2F" w:rsidP="00B77E4B">
      <w:pPr>
        <w:pStyle w:val="BodyNum"/>
        <w:ind w:firstLine="567"/>
        <w:jc w:val="center"/>
        <w:rPr>
          <w:b/>
          <w:sz w:val="22"/>
          <w:szCs w:val="22"/>
        </w:rPr>
      </w:pPr>
      <w:r w:rsidRPr="00BA44A3">
        <w:rPr>
          <w:b/>
          <w:sz w:val="22"/>
          <w:szCs w:val="22"/>
        </w:rPr>
        <w:t>Заявки на приобретение инвестиционных паев</w:t>
      </w:r>
    </w:p>
    <w:p w:rsidR="00AB0C2F" w:rsidRPr="00BA44A3" w:rsidRDefault="00B64656" w:rsidP="00B77E4B">
      <w:pPr>
        <w:pStyle w:val="BodyNum"/>
        <w:ind w:firstLine="567"/>
        <w:rPr>
          <w:sz w:val="22"/>
          <w:szCs w:val="22"/>
        </w:rPr>
      </w:pPr>
      <w:r w:rsidRPr="00BA44A3">
        <w:rPr>
          <w:sz w:val="22"/>
          <w:szCs w:val="22"/>
        </w:rPr>
        <w:t xml:space="preserve">45. </w:t>
      </w:r>
      <w:r w:rsidR="00AB0C2F" w:rsidRPr="00BA44A3">
        <w:rPr>
          <w:sz w:val="22"/>
          <w:szCs w:val="22"/>
        </w:rPr>
        <w:t>Заявки на приобретение инвестиционных паев носят безотзывный характер.</w:t>
      </w:r>
    </w:p>
    <w:p w:rsidR="00AB0C2F" w:rsidRPr="00BA44A3" w:rsidRDefault="00B64656" w:rsidP="00B77E4B">
      <w:pPr>
        <w:pStyle w:val="BodyNum"/>
        <w:ind w:firstLine="567"/>
        <w:rPr>
          <w:sz w:val="22"/>
          <w:szCs w:val="22"/>
        </w:rPr>
      </w:pPr>
      <w:r w:rsidRPr="00BA44A3">
        <w:rPr>
          <w:sz w:val="22"/>
          <w:szCs w:val="22"/>
        </w:rPr>
        <w:t>46.</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rsidR="00AB0C2F" w:rsidRPr="00BA44A3" w:rsidRDefault="00B64656" w:rsidP="00B77E4B">
      <w:pPr>
        <w:pStyle w:val="BodyNum"/>
        <w:ind w:firstLine="567"/>
        <w:rPr>
          <w:sz w:val="22"/>
          <w:szCs w:val="22"/>
        </w:rPr>
      </w:pPr>
      <w:r w:rsidRPr="00BA44A3">
        <w:rPr>
          <w:sz w:val="22"/>
          <w:szCs w:val="22"/>
        </w:rPr>
        <w:t xml:space="preserve">47. </w:t>
      </w:r>
      <w:r w:rsidR="00AB0C2F" w:rsidRPr="00BA44A3">
        <w:rPr>
          <w:sz w:val="22"/>
          <w:szCs w:val="22"/>
        </w:rPr>
        <w:t>Порядок подачи заявок на приобретение инвестиционных паев:</w:t>
      </w:r>
    </w:p>
    <w:p w:rsidR="00672967" w:rsidRPr="00BA44A3" w:rsidRDefault="00672967" w:rsidP="00672967">
      <w:pPr>
        <w:ind w:firstLine="567"/>
        <w:jc w:val="both"/>
        <w:rPr>
          <w:sz w:val="22"/>
          <w:szCs w:val="22"/>
        </w:rPr>
      </w:pPr>
      <w:r w:rsidRPr="00BA44A3">
        <w:rPr>
          <w:sz w:val="22"/>
          <w:szCs w:val="22"/>
        </w:rPr>
        <w:t>47.1.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672967" w:rsidRPr="00BA44A3" w:rsidRDefault="00672967" w:rsidP="00672967">
      <w:pPr>
        <w:ind w:firstLine="567"/>
        <w:jc w:val="both"/>
        <w:rPr>
          <w:sz w:val="22"/>
          <w:szCs w:val="22"/>
        </w:rPr>
      </w:pPr>
      <w:r w:rsidRPr="00BA44A3">
        <w:rPr>
          <w:sz w:val="22"/>
          <w:szCs w:val="22"/>
        </w:rPr>
        <w:t>47.2.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672967" w:rsidRPr="00BA44A3" w:rsidRDefault="00672967" w:rsidP="00672967">
      <w:pPr>
        <w:ind w:firstLine="567"/>
        <w:jc w:val="both"/>
        <w:rPr>
          <w:sz w:val="22"/>
          <w:szCs w:val="22"/>
        </w:rPr>
      </w:pPr>
      <w:r w:rsidRPr="00BA44A3">
        <w:rPr>
          <w:sz w:val="22"/>
          <w:szCs w:val="22"/>
        </w:rPr>
        <w:t>47.3.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672967" w:rsidRPr="00BA44A3" w:rsidRDefault="00672967" w:rsidP="00672967">
      <w:pPr>
        <w:ind w:firstLine="567"/>
        <w:jc w:val="both"/>
        <w:rPr>
          <w:sz w:val="22"/>
          <w:szCs w:val="22"/>
        </w:rPr>
      </w:pPr>
      <w:r w:rsidRPr="00BA44A3">
        <w:rPr>
          <w:sz w:val="22"/>
          <w:szCs w:val="22"/>
        </w:rPr>
        <w:t xml:space="preserve">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w:t>
      </w:r>
      <w:r w:rsidRPr="00BA44A3">
        <w:rPr>
          <w:sz w:val="22"/>
          <w:szCs w:val="22"/>
        </w:rPr>
        <w:lastRenderedPageBreak/>
        <w:t>компанию в форме электронного документа, заверенного электронной подписью, при одновременном соблюдении следующих условий:</w:t>
      </w:r>
    </w:p>
    <w:p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47.4.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sz w:val="22"/>
          <w:szCs w:val="22"/>
          <w:lang w:eastAsia="ru-RU"/>
        </w:rPr>
      </w:pPr>
      <w:r w:rsidRPr="00BA44A3">
        <w:rPr>
          <w:sz w:val="22"/>
          <w:szCs w:val="22"/>
          <w:lang w:eastAsia="ru-RU"/>
        </w:rPr>
        <w:t xml:space="preserve">47.4.1.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3"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b/>
          <w:sz w:val="22"/>
          <w:szCs w:val="22"/>
          <w:lang w:eastAsia="ru-RU"/>
        </w:rPr>
      </w:pPr>
      <w:r w:rsidRPr="00BA44A3">
        <w:rPr>
          <w:sz w:val="22"/>
          <w:szCs w:val="22"/>
          <w:lang w:eastAsia="ru-RU"/>
        </w:rPr>
        <w:t xml:space="preserve">47.4.2.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lastRenderedPageBreak/>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4"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222A14" w:rsidRPr="00BA44A3" w:rsidRDefault="00B64656" w:rsidP="00034EC2">
      <w:pPr>
        <w:spacing w:before="60" w:after="60"/>
        <w:ind w:left="567"/>
        <w:jc w:val="both"/>
        <w:rPr>
          <w:b/>
          <w:sz w:val="22"/>
          <w:szCs w:val="22"/>
        </w:rPr>
      </w:pPr>
      <w:r w:rsidRPr="00BA44A3">
        <w:rPr>
          <w:sz w:val="22"/>
          <w:szCs w:val="22"/>
        </w:rPr>
        <w:t xml:space="preserve">48. </w:t>
      </w:r>
      <w:r w:rsidR="00222A14" w:rsidRPr="00BA44A3">
        <w:rPr>
          <w:sz w:val="22"/>
          <w:szCs w:val="22"/>
        </w:rPr>
        <w:t xml:space="preserve">Заявки на приобретение инвестиционных паев подаются юридическими лицами: </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агентам</w:t>
      </w:r>
      <w:r w:rsidR="00034EC2" w:rsidRPr="00BA44A3">
        <w:rPr>
          <w:sz w:val="22"/>
          <w:szCs w:val="22"/>
        </w:rPr>
        <w:t xml:space="preserve"> по выдаче, погашению и обмену инвестиционных паев (далее – агенты)</w:t>
      </w:r>
      <w:r w:rsidRPr="00BA44A3">
        <w:rPr>
          <w:sz w:val="22"/>
          <w:szCs w:val="22"/>
        </w:rPr>
        <w:t>.</w:t>
      </w:r>
    </w:p>
    <w:p w:rsidR="00AB0C2F" w:rsidRPr="00BA44A3" w:rsidRDefault="00B64656" w:rsidP="00B77E4B">
      <w:pPr>
        <w:pStyle w:val="31"/>
        <w:ind w:firstLine="567"/>
        <w:jc w:val="both"/>
        <w:rPr>
          <w:sz w:val="22"/>
          <w:szCs w:val="22"/>
        </w:rPr>
      </w:pPr>
      <w:r w:rsidRPr="00BA44A3">
        <w:rPr>
          <w:sz w:val="22"/>
          <w:szCs w:val="22"/>
        </w:rPr>
        <w:t>49.</w:t>
      </w:r>
      <w:r w:rsidR="00AB0C2F" w:rsidRPr="00BA44A3">
        <w:rPr>
          <w:sz w:val="22"/>
          <w:szCs w:val="22"/>
        </w:rPr>
        <w:t xml:space="preserve"> В приеме заявок на приобретение инвестиционных паев отказывается в следующих случаях:</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1</w:t>
      </w:r>
      <w:r w:rsidRPr="00BA44A3">
        <w:rPr>
          <w:sz w:val="22"/>
          <w:szCs w:val="22"/>
        </w:rPr>
        <w:t>.</w:t>
      </w:r>
      <w:r w:rsidR="00AB0C2F" w:rsidRPr="00BA44A3">
        <w:rPr>
          <w:sz w:val="22"/>
          <w:szCs w:val="22"/>
        </w:rPr>
        <w:t xml:space="preserve"> несоблюдение порядка и сроков подачи заявок, установленных настоящими Правилами;</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B0C2F" w:rsidRPr="00BA44A3" w:rsidRDefault="00120873" w:rsidP="00B77E4B">
      <w:pPr>
        <w:pStyle w:val="BodyNum"/>
        <w:ind w:firstLine="567"/>
        <w:rPr>
          <w:sz w:val="22"/>
          <w:szCs w:val="22"/>
        </w:rPr>
      </w:pPr>
      <w:r w:rsidRPr="00BA44A3">
        <w:rPr>
          <w:sz w:val="22"/>
          <w:szCs w:val="22"/>
        </w:rPr>
        <w:t>49.</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 xml:space="preserve">приобретение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4</w:t>
      </w:r>
      <w:r w:rsidRPr="00BA44A3">
        <w:rPr>
          <w:sz w:val="22"/>
          <w:szCs w:val="22"/>
        </w:rPr>
        <w:t xml:space="preserve">. </w:t>
      </w:r>
      <w:r w:rsidR="007C5AAB" w:rsidRPr="00BA44A3">
        <w:rPr>
          <w:sz w:val="22"/>
          <w:szCs w:val="22"/>
        </w:rPr>
        <w:t xml:space="preserve">принятие </w:t>
      </w:r>
      <w:r w:rsidR="00267EE0" w:rsidRPr="00BA44A3">
        <w:rPr>
          <w:sz w:val="22"/>
          <w:szCs w:val="22"/>
        </w:rPr>
        <w:t xml:space="preserve">управляющей компанией </w:t>
      </w:r>
      <w:r w:rsidR="00AB0C2F" w:rsidRPr="00BA44A3">
        <w:rPr>
          <w:sz w:val="22"/>
          <w:szCs w:val="22"/>
        </w:rPr>
        <w:t xml:space="preserve">решения о приостановлении выдачи инвестиционных паев; </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5</w:t>
      </w:r>
      <w:r w:rsidRPr="00BA44A3">
        <w:rPr>
          <w:sz w:val="22"/>
          <w:szCs w:val="22"/>
        </w:rPr>
        <w:t>.</w:t>
      </w:r>
      <w:r w:rsidR="00AB0C2F" w:rsidRPr="00BA44A3">
        <w:rPr>
          <w:sz w:val="22"/>
          <w:szCs w:val="22"/>
        </w:rPr>
        <w:t xml:space="preserve"> введение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C81A90" w:rsidRPr="00BA44A3">
        <w:rPr>
          <w:sz w:val="22"/>
          <w:szCs w:val="22"/>
        </w:rPr>
        <w:t>;</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6</w:t>
      </w:r>
      <w:r w:rsidRPr="00BA44A3">
        <w:rPr>
          <w:sz w:val="22"/>
          <w:szCs w:val="22"/>
        </w:rPr>
        <w:t xml:space="preserve">. </w:t>
      </w:r>
      <w:r w:rsidR="002F7A39" w:rsidRPr="00BA44A3">
        <w:rPr>
          <w:sz w:val="22"/>
          <w:szCs w:val="22"/>
        </w:rPr>
        <w:t>несоблюдение правил приобретения инвестиционных паев;</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7</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8</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9</w:t>
      </w:r>
      <w:r w:rsidRPr="00BA44A3">
        <w:rPr>
          <w:sz w:val="22"/>
          <w:szCs w:val="22"/>
        </w:rPr>
        <w:t xml:space="preserve">. </w:t>
      </w:r>
      <w:r w:rsidR="002F7A39" w:rsidRPr="00BA44A3">
        <w:rPr>
          <w:sz w:val="22"/>
          <w:szCs w:val="22"/>
        </w:rPr>
        <w:t>возникновение основания для прекращения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10</w:t>
      </w:r>
      <w:r w:rsidRPr="00BA44A3">
        <w:rPr>
          <w:sz w:val="22"/>
          <w:szCs w:val="22"/>
        </w:rPr>
        <w:t xml:space="preserve">. </w:t>
      </w:r>
      <w:r w:rsidR="002F7A39" w:rsidRPr="00BA44A3">
        <w:rPr>
          <w:sz w:val="22"/>
          <w:szCs w:val="22"/>
        </w:rPr>
        <w:t xml:space="preserve">иные случаи, предусмотренные Федеральным </w:t>
      </w:r>
      <w:hyperlink r:id="rId15"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rsidR="00E90E3A" w:rsidRPr="00BA44A3" w:rsidRDefault="00E90E3A" w:rsidP="00B77E4B">
      <w:pPr>
        <w:autoSpaceDE w:val="0"/>
        <w:autoSpaceDN w:val="0"/>
        <w:adjustRightInd w:val="0"/>
        <w:ind w:firstLine="567"/>
        <w:jc w:val="both"/>
        <w:rPr>
          <w:sz w:val="22"/>
          <w:szCs w:val="22"/>
          <w:lang w:eastAsia="ru-RU"/>
        </w:rPr>
      </w:pPr>
    </w:p>
    <w:p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rsidR="00304331" w:rsidRPr="00BA44A3" w:rsidRDefault="00F06AFB" w:rsidP="00B77E4B">
      <w:pPr>
        <w:ind w:firstLine="567"/>
        <w:jc w:val="both"/>
        <w:rPr>
          <w:sz w:val="22"/>
          <w:szCs w:val="22"/>
        </w:rPr>
      </w:pPr>
      <w:r w:rsidRPr="00BA44A3">
        <w:rPr>
          <w:sz w:val="22"/>
          <w:szCs w:val="22"/>
        </w:rPr>
        <w:t xml:space="preserve">50.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rsidR="00AB0C2F" w:rsidRPr="00BA44A3" w:rsidRDefault="00F06AFB" w:rsidP="00B77E4B">
      <w:pPr>
        <w:ind w:firstLine="567"/>
        <w:jc w:val="both"/>
        <w:rPr>
          <w:sz w:val="22"/>
          <w:szCs w:val="22"/>
        </w:rPr>
      </w:pPr>
      <w:r w:rsidRPr="00BA44A3">
        <w:rPr>
          <w:sz w:val="22"/>
          <w:szCs w:val="22"/>
        </w:rPr>
        <w:t xml:space="preserve">51.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B0C2F" w:rsidRPr="00BA44A3" w:rsidRDefault="00F06AFB" w:rsidP="00B77E4B">
      <w:pPr>
        <w:ind w:firstLine="567"/>
        <w:jc w:val="both"/>
        <w:rPr>
          <w:sz w:val="22"/>
          <w:szCs w:val="22"/>
        </w:rPr>
      </w:pPr>
      <w:r w:rsidRPr="00BA44A3">
        <w:rPr>
          <w:sz w:val="22"/>
          <w:szCs w:val="22"/>
        </w:rPr>
        <w:t xml:space="preserve">52.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rsidR="00AB0C2F" w:rsidRPr="00BA44A3" w:rsidRDefault="00F06AFB" w:rsidP="00B77E4B">
      <w:pPr>
        <w:pStyle w:val="BodyNum"/>
        <w:ind w:firstLine="567"/>
        <w:rPr>
          <w:sz w:val="22"/>
          <w:szCs w:val="22"/>
        </w:rPr>
      </w:pPr>
      <w:r w:rsidRPr="00BA44A3">
        <w:rPr>
          <w:sz w:val="22"/>
          <w:szCs w:val="22"/>
        </w:rPr>
        <w:t xml:space="preserve">53.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AB0C2F" w:rsidRPr="00BA44A3" w:rsidRDefault="00AB0C2F" w:rsidP="00B77E4B">
      <w:pPr>
        <w:pStyle w:val="BodyNum"/>
        <w:ind w:firstLine="567"/>
        <w:rPr>
          <w:sz w:val="22"/>
          <w:szCs w:val="22"/>
        </w:rPr>
      </w:pPr>
    </w:p>
    <w:p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rsidR="00AB0C2F" w:rsidRPr="00BA44A3" w:rsidRDefault="00F06AFB" w:rsidP="00B77E4B">
      <w:pPr>
        <w:ind w:firstLine="567"/>
        <w:jc w:val="both"/>
        <w:rPr>
          <w:sz w:val="22"/>
          <w:szCs w:val="22"/>
        </w:rPr>
      </w:pPr>
      <w:r w:rsidRPr="00BA44A3">
        <w:rPr>
          <w:sz w:val="22"/>
          <w:szCs w:val="22"/>
        </w:rPr>
        <w:t xml:space="preserve">54. </w:t>
      </w:r>
      <w:r w:rsidR="00AB0C2F" w:rsidRPr="00BA44A3">
        <w:rPr>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C822C7" w:rsidRPr="00BA44A3" w:rsidRDefault="00F06AFB" w:rsidP="00C822C7">
      <w:pPr>
        <w:ind w:firstLine="567"/>
        <w:jc w:val="both"/>
        <w:rPr>
          <w:sz w:val="22"/>
          <w:szCs w:val="22"/>
        </w:rPr>
      </w:pPr>
      <w:r w:rsidRPr="00BA44A3">
        <w:rPr>
          <w:sz w:val="22"/>
          <w:szCs w:val="22"/>
        </w:rPr>
        <w:t xml:space="preserve">55.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53120F" w:rsidRPr="00BA44A3">
        <w:rPr>
          <w:sz w:val="22"/>
          <w:szCs w:val="22"/>
        </w:rPr>
        <w:t>.</w:t>
      </w:r>
    </w:p>
    <w:p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Pr="00BA44A3">
        <w:rPr>
          <w:sz w:val="22"/>
          <w:szCs w:val="22"/>
        </w:rPr>
        <w:t>.</w:t>
      </w:r>
    </w:p>
    <w:p w:rsidR="00C822C7" w:rsidRPr="00BA44A3" w:rsidRDefault="00C822C7" w:rsidP="007F5ABC">
      <w:pPr>
        <w:jc w:val="both"/>
        <w:rPr>
          <w:sz w:val="22"/>
          <w:szCs w:val="22"/>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56.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2B0A67" w:rsidRPr="00BA44A3">
        <w:rPr>
          <w:sz w:val="22"/>
          <w:szCs w:val="22"/>
        </w:rPr>
        <w:t>в сфере финансовых рынков.</w:t>
      </w:r>
    </w:p>
    <w:p w:rsidR="00826150" w:rsidRPr="00BA44A3" w:rsidRDefault="00826150"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57. </w:t>
      </w:r>
      <w:r w:rsidR="00AB0C2F" w:rsidRPr="00BA44A3">
        <w:rPr>
          <w:sz w:val="22"/>
          <w:szCs w:val="22"/>
        </w:rPr>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w:t>
      </w:r>
      <w:r w:rsidR="00242BE3" w:rsidRPr="00BA44A3">
        <w:rPr>
          <w:sz w:val="22"/>
          <w:szCs w:val="22"/>
        </w:rPr>
        <w:t>отиворечит Федеральному закону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58. </w:t>
      </w:r>
      <w:r w:rsidR="00AB0C2F" w:rsidRPr="00BA44A3">
        <w:rPr>
          <w:sz w:val="22"/>
          <w:szCs w:val="22"/>
        </w:rPr>
        <w:t>После завершения (окончания) формирования фонда возврат денежных средств в случаях, предусмотренных пунктом</w:t>
      </w:r>
      <w:r w:rsidR="00BC1C76" w:rsidRPr="00BA44A3">
        <w:rPr>
          <w:sz w:val="22"/>
          <w:szCs w:val="22"/>
        </w:rPr>
        <w:t xml:space="preserve"> </w:t>
      </w:r>
      <w:r w:rsidR="002E094D" w:rsidRPr="00BA44A3">
        <w:rPr>
          <w:sz w:val="22"/>
          <w:szCs w:val="22"/>
        </w:rPr>
        <w:t xml:space="preserve">57 </w:t>
      </w:r>
      <w:r w:rsidR="00AB0C2F" w:rsidRPr="00BA44A3">
        <w:rPr>
          <w:sz w:val="22"/>
          <w:szCs w:val="22"/>
        </w:rPr>
        <w:t>настоящих Правил, осуществляется управляющей компанией в течение 5</w:t>
      </w:r>
      <w:r w:rsidR="00B97656" w:rsidRPr="00BA44A3">
        <w:rPr>
          <w:sz w:val="22"/>
          <w:szCs w:val="22"/>
        </w:rPr>
        <w:t xml:space="preserve"> (Пяти)</w:t>
      </w:r>
      <w:r w:rsidR="00AB0C2F" w:rsidRPr="00BA44A3">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2E094D" w:rsidRPr="00BA44A3">
        <w:rPr>
          <w:sz w:val="22"/>
          <w:szCs w:val="22"/>
        </w:rPr>
        <w:t xml:space="preserve">59 </w:t>
      </w:r>
      <w:r w:rsidR="00AB0C2F" w:rsidRPr="00BA44A3">
        <w:rPr>
          <w:sz w:val="22"/>
          <w:szCs w:val="22"/>
        </w:rPr>
        <w:t>настоящих Правил.</w:t>
      </w:r>
    </w:p>
    <w:p w:rsidR="006E0F0B" w:rsidRPr="00BA44A3" w:rsidRDefault="00F06AFB" w:rsidP="00B77E4B">
      <w:pPr>
        <w:autoSpaceDE w:val="0"/>
        <w:autoSpaceDN w:val="0"/>
        <w:adjustRightInd w:val="0"/>
        <w:ind w:firstLine="567"/>
        <w:jc w:val="both"/>
        <w:rPr>
          <w:sz w:val="22"/>
          <w:szCs w:val="22"/>
          <w:lang w:eastAsia="ru-RU"/>
        </w:rPr>
      </w:pPr>
      <w:r w:rsidRPr="00BA44A3">
        <w:rPr>
          <w:sz w:val="22"/>
          <w:szCs w:val="22"/>
        </w:rPr>
        <w:t xml:space="preserve">59. </w:t>
      </w:r>
      <w:r w:rsidR="00AB0C2F" w:rsidRPr="00BA44A3">
        <w:rPr>
          <w:sz w:val="22"/>
          <w:szCs w:val="22"/>
        </w:rPr>
        <w:t xml:space="preserve">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E0F0B" w:rsidRPr="00BA44A3">
        <w:rPr>
          <w:sz w:val="22"/>
          <w:szCs w:val="22"/>
          <w:lang w:eastAsia="ru-RU"/>
        </w:rPr>
        <w:t>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B0C2F" w:rsidRPr="00BA44A3" w:rsidRDefault="006E0F0B" w:rsidP="00B77E4B">
      <w:pPr>
        <w:autoSpaceDE w:val="0"/>
        <w:autoSpaceDN w:val="0"/>
        <w:adjustRightInd w:val="0"/>
        <w:ind w:firstLine="567"/>
        <w:jc w:val="both"/>
        <w:rPr>
          <w:sz w:val="22"/>
          <w:szCs w:val="22"/>
        </w:rPr>
      </w:pPr>
      <w:r w:rsidRPr="00BA44A3">
        <w:rPr>
          <w:sz w:val="22"/>
          <w:szCs w:val="22"/>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BA44A3">
        <w:rPr>
          <w:sz w:val="22"/>
          <w:szCs w:val="22"/>
        </w:rPr>
        <w:t xml:space="preserve">, управляющая компания по истечении </w:t>
      </w:r>
      <w:r w:rsidR="00AB0C2F" w:rsidRPr="00BA44A3">
        <w:rPr>
          <w:sz w:val="22"/>
          <w:szCs w:val="22"/>
        </w:rPr>
        <w:t xml:space="preserve">3 </w:t>
      </w:r>
      <w:r w:rsidR="00B97656" w:rsidRPr="00BA44A3">
        <w:rPr>
          <w:sz w:val="22"/>
          <w:szCs w:val="22"/>
        </w:rPr>
        <w:t xml:space="preserve">(Трех) </w:t>
      </w:r>
      <w:r w:rsidR="00AB0C2F" w:rsidRPr="00BA44A3">
        <w:rPr>
          <w:sz w:val="22"/>
          <w:szCs w:val="22"/>
        </w:rPr>
        <w:t xml:space="preserve">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79536B" w:rsidRDefault="0079536B" w:rsidP="00B77E4B">
      <w:pPr>
        <w:pStyle w:val="2"/>
        <w:spacing w:before="0" w:after="0"/>
        <w:ind w:firstLine="567"/>
        <w:rPr>
          <w:rFonts w:ascii="Times New Roman" w:hAnsi="Times New Roman" w:cs="Times New Roman"/>
          <w:b w:val="0"/>
          <w:bCs w:val="0"/>
          <w:sz w:val="22"/>
          <w:szCs w:val="22"/>
          <w:lang w:val="ru-RU"/>
        </w:rPr>
      </w:pPr>
      <w:bookmarkStart w:id="1" w:name="p_24"/>
      <w:bookmarkStart w:id="2" w:name="Закладка_14_05_2008"/>
      <w:bookmarkEnd w:id="1"/>
      <w:bookmarkEnd w:id="2"/>
    </w:p>
    <w:p w:rsidR="00094696" w:rsidRDefault="00094696" w:rsidP="00B77E4B">
      <w:pPr>
        <w:pStyle w:val="2"/>
        <w:spacing w:before="0" w:after="0"/>
        <w:ind w:firstLine="567"/>
        <w:rPr>
          <w:rFonts w:ascii="Times New Roman" w:hAnsi="Times New Roman" w:cs="Times New Roman"/>
          <w:b w:val="0"/>
          <w:bCs w:val="0"/>
          <w:sz w:val="22"/>
          <w:szCs w:val="22"/>
          <w:lang w:val="ru-RU"/>
        </w:rPr>
      </w:pPr>
    </w:p>
    <w:p w:rsidR="00094696" w:rsidRPr="00BA44A3" w:rsidRDefault="00094696" w:rsidP="00B77E4B">
      <w:pPr>
        <w:pStyle w:val="2"/>
        <w:spacing w:before="0" w:after="0"/>
        <w:ind w:firstLine="567"/>
        <w:rPr>
          <w:rFonts w:ascii="Times New Roman" w:hAnsi="Times New Roman" w:cs="Times New Roman"/>
          <w:b w:val="0"/>
          <w:bCs w:val="0"/>
          <w:sz w:val="22"/>
          <w:szCs w:val="22"/>
          <w:lang w:val="ru-RU"/>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lastRenderedPageBreak/>
        <w:t>Включение денежных средств в состав фонда</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60. </w:t>
      </w:r>
      <w:r w:rsidR="00AB0C2F" w:rsidRPr="00BA44A3">
        <w:rPr>
          <w:sz w:val="22"/>
          <w:szCs w:val="22"/>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1</w:t>
      </w:r>
      <w:r w:rsidRPr="00BA44A3">
        <w:rPr>
          <w:sz w:val="22"/>
          <w:szCs w:val="22"/>
        </w:rPr>
        <w:t>. </w:t>
      </w:r>
      <w:r w:rsidR="00AB0C2F" w:rsidRPr="00BA44A3">
        <w:rPr>
          <w:sz w:val="22"/>
          <w:szCs w:val="22"/>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2</w:t>
      </w:r>
      <w:r w:rsidRPr="00BA44A3">
        <w:rPr>
          <w:sz w:val="22"/>
          <w:szCs w:val="22"/>
        </w:rPr>
        <w:t>. </w:t>
      </w:r>
      <w:r w:rsidR="00AB0C2F" w:rsidRPr="00BA44A3">
        <w:rPr>
          <w:sz w:val="22"/>
          <w:szCs w:val="22"/>
        </w:rPr>
        <w:t>если денежные средства, переданные в оплату инвестиционных паев согласно указанным заявкам, поступили управляющей компании;</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3</w:t>
      </w:r>
      <w:r w:rsidRPr="00BA44A3">
        <w:rPr>
          <w:sz w:val="22"/>
          <w:szCs w:val="22"/>
        </w:rPr>
        <w:t>. </w:t>
      </w:r>
      <w:r w:rsidR="00AB0C2F" w:rsidRPr="00BA44A3">
        <w:rPr>
          <w:sz w:val="22"/>
          <w:szCs w:val="22"/>
        </w:rPr>
        <w:t xml:space="preserve">если не приостановлена выдача инвестиционных паев и отсутствуют основания для прекращения фонда. </w:t>
      </w:r>
    </w:p>
    <w:p w:rsidR="00AB0C2F" w:rsidRPr="00BA44A3" w:rsidRDefault="00F06AFB" w:rsidP="00B77E4B">
      <w:pPr>
        <w:autoSpaceDE w:val="0"/>
        <w:autoSpaceDN w:val="0"/>
        <w:adjustRightInd w:val="0"/>
        <w:ind w:firstLine="567"/>
        <w:jc w:val="both"/>
        <w:rPr>
          <w:sz w:val="22"/>
          <w:szCs w:val="22"/>
        </w:rPr>
      </w:pPr>
      <w:r w:rsidRPr="00BA44A3">
        <w:rPr>
          <w:sz w:val="22"/>
          <w:szCs w:val="22"/>
        </w:rPr>
        <w:t>61.</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62. </w:t>
      </w:r>
      <w:r w:rsidR="00AB0C2F" w:rsidRPr="00BA44A3">
        <w:rPr>
          <w:sz w:val="22"/>
          <w:szCs w:val="22"/>
        </w:rPr>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 </w:t>
      </w:r>
      <w:r w:rsidR="00AB0C2F" w:rsidRPr="00BA44A3">
        <w:rPr>
          <w:sz w:val="22"/>
          <w:szCs w:val="22"/>
        </w:rPr>
        <w:t>После завершения (окончания) формирования фонда денежные средства, переданные в оплату инвестиционных паев, должны быть вкл</w:t>
      </w:r>
      <w:r w:rsidR="00237441" w:rsidRPr="00BA44A3">
        <w:rPr>
          <w:sz w:val="22"/>
          <w:szCs w:val="22"/>
        </w:rPr>
        <w:t xml:space="preserve">ючены в состав фонда в </w:t>
      </w:r>
      <w:r w:rsidR="00AB0C2F" w:rsidRPr="00BA44A3">
        <w:rPr>
          <w:sz w:val="22"/>
          <w:szCs w:val="22"/>
        </w:rPr>
        <w:t xml:space="preserve">срок не позднее 5 </w:t>
      </w:r>
      <w:r w:rsidR="00B97656" w:rsidRPr="00BA44A3">
        <w:rPr>
          <w:sz w:val="22"/>
          <w:szCs w:val="22"/>
        </w:rPr>
        <w:t xml:space="preserve">(Пяти) </w:t>
      </w:r>
      <w:r w:rsidR="00AB0C2F" w:rsidRPr="00BA44A3">
        <w:rPr>
          <w:sz w:val="22"/>
          <w:szCs w:val="22"/>
        </w:rPr>
        <w:t>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AB0C2F" w:rsidRPr="00BA44A3" w:rsidRDefault="00AB0C2F" w:rsidP="00B77E4B">
      <w:pPr>
        <w:ind w:firstLine="567"/>
        <w:jc w:val="both"/>
        <w:rPr>
          <w:sz w:val="22"/>
          <w:szCs w:val="22"/>
        </w:rPr>
      </w:pPr>
      <w:bookmarkStart w:id="3" w:name="p_57"/>
      <w:bookmarkEnd w:id="3"/>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rsidR="00AB0C2F" w:rsidRPr="00BA44A3" w:rsidRDefault="00F06AFB" w:rsidP="00B77E4B">
      <w:pPr>
        <w:ind w:firstLine="567"/>
        <w:jc w:val="both"/>
        <w:rPr>
          <w:sz w:val="22"/>
          <w:szCs w:val="22"/>
        </w:rPr>
      </w:pPr>
      <w:r w:rsidRPr="00BA44A3">
        <w:rPr>
          <w:sz w:val="22"/>
          <w:szCs w:val="22"/>
        </w:rPr>
        <w:t xml:space="preserve">63. </w:t>
      </w:r>
      <w:r w:rsidR="00AB0C2F" w:rsidRPr="00BA44A3">
        <w:rPr>
          <w:sz w:val="22"/>
          <w:szCs w:val="22"/>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AB0C2F" w:rsidRPr="00BA44A3" w:rsidRDefault="00AB0C2F" w:rsidP="00B77E4B">
      <w:pPr>
        <w:autoSpaceDE w:val="0"/>
        <w:autoSpaceDN w:val="0"/>
        <w:adjustRightInd w:val="0"/>
        <w:ind w:firstLine="567"/>
        <w:jc w:val="both"/>
        <w:rPr>
          <w:sz w:val="22"/>
          <w:szCs w:val="22"/>
        </w:rPr>
      </w:pPr>
      <w:r w:rsidRPr="00BA44A3">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B0D07" w:rsidRPr="00BA44A3" w:rsidRDefault="000245EA" w:rsidP="004A600D">
      <w:pPr>
        <w:pStyle w:val="31"/>
        <w:ind w:firstLine="567"/>
        <w:jc w:val="both"/>
        <w:rPr>
          <w:sz w:val="22"/>
          <w:szCs w:val="22"/>
        </w:rPr>
      </w:pPr>
      <w:r w:rsidRPr="00BA44A3">
        <w:rPr>
          <w:sz w:val="22"/>
          <w:szCs w:val="22"/>
        </w:rPr>
        <w:t xml:space="preserve">64.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47.4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BB6E1C" w:rsidRPr="00BB6E1C">
        <w:rPr>
          <w:rFonts w:ascii="Times New Roman" w:hAnsi="Times New Roman" w:cs="Times New Roman"/>
          <w:sz w:val="22"/>
          <w:szCs w:val="22"/>
          <w:lang w:val="ru-RU"/>
        </w:rPr>
        <w:t xml:space="preserve">за исключением </w:t>
      </w:r>
      <w:r w:rsidR="00BB6E1C" w:rsidRPr="00A35D42">
        <w:rPr>
          <w:rFonts w:ascii="Times New Roman" w:hAnsi="Times New Roman" w:cs="Times New Roman"/>
          <w:sz w:val="22"/>
          <w:szCs w:val="22"/>
          <w:lang w:val="ru-RU"/>
        </w:rPr>
        <w:t xml:space="preserve">случаев, когда заявка на приобретение инвестиционных паев подана агенту </w:t>
      </w:r>
      <w:r w:rsidR="00BB6E1C" w:rsidRPr="00BB6E1C">
        <w:rPr>
          <w:rFonts w:ascii="Times New Roman" w:hAnsi="Times New Roman" w:cs="Times New Roman"/>
          <w:color w:val="000000"/>
          <w:sz w:val="22"/>
          <w:szCs w:val="22"/>
          <w:shd w:val="clear" w:color="auto" w:fill="FFFFFF"/>
          <w:lang w:val="ru-RU"/>
        </w:rPr>
        <w:t>АО «БАНК СГБ»,</w:t>
      </w:r>
      <w:r w:rsidR="00BB6E1C" w:rsidRPr="00BB6E1C">
        <w:rPr>
          <w:b/>
          <w:color w:val="000000"/>
          <w:sz w:val="22"/>
          <w:szCs w:val="22"/>
          <w:shd w:val="clear" w:color="auto" w:fill="FFFFFF"/>
          <w:lang w:val="ru-RU"/>
        </w:rPr>
        <w:t xml:space="preserve">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rsidR="00B8483E" w:rsidRPr="00BA44A3" w:rsidRDefault="00B8483E" w:rsidP="00D84241">
      <w:pPr>
        <w:numPr>
          <w:ilvl w:val="0"/>
          <w:numId w:val="8"/>
        </w:numPr>
        <w:spacing w:after="120"/>
        <w:ind w:left="0" w:firstLine="0"/>
        <w:jc w:val="both"/>
        <w:rPr>
          <w:spacing w:val="-2"/>
          <w:sz w:val="22"/>
          <w:szCs w:val="22"/>
        </w:rPr>
      </w:pPr>
      <w:r w:rsidRPr="00BA44A3">
        <w:rPr>
          <w:sz w:val="22"/>
          <w:szCs w:val="22"/>
        </w:rPr>
        <w:lastRenderedPageBreak/>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rsidR="00B8483E" w:rsidRPr="00BA44A3" w:rsidRDefault="00B8483E" w:rsidP="00D84241">
      <w:pPr>
        <w:numPr>
          <w:ilvl w:val="0"/>
          <w:numId w:val="8"/>
        </w:numPr>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rsidR="00370C6F" w:rsidRDefault="00B8483E" w:rsidP="00D84241">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BB6E1C" w:rsidRPr="00A35D42" w:rsidRDefault="00BB6E1C" w:rsidP="00BB6E1C">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B6E1C">
        <w:rPr>
          <w:color w:val="000000"/>
          <w:sz w:val="22"/>
          <w:szCs w:val="22"/>
          <w:shd w:val="clear" w:color="auto" w:fill="FFFFFF"/>
        </w:rPr>
        <w:t>АО «БАНК СГБ»</w:t>
      </w:r>
      <w:r w:rsidRPr="00BB6E1C">
        <w:rPr>
          <w:sz w:val="22"/>
          <w:szCs w:val="22"/>
        </w:rPr>
        <w:t xml:space="preserve">, </w:t>
      </w:r>
      <w:r w:rsidRPr="00BB6E1C">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rsidR="00BB6E1C" w:rsidRPr="00A35D42" w:rsidRDefault="00BB6E1C" w:rsidP="00D84241">
      <w:pPr>
        <w:numPr>
          <w:ilvl w:val="0"/>
          <w:numId w:val="8"/>
        </w:numPr>
        <w:spacing w:after="120"/>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BB6E1C" w:rsidRPr="00A35D42" w:rsidRDefault="00BB6E1C" w:rsidP="00D84241">
      <w:pPr>
        <w:numPr>
          <w:ilvl w:val="0"/>
          <w:numId w:val="8"/>
        </w:numPr>
        <w:spacing w:after="120"/>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BB6E1C" w:rsidRPr="00A35D42" w:rsidRDefault="00BB6E1C" w:rsidP="00D84241">
      <w:pPr>
        <w:numPr>
          <w:ilvl w:val="0"/>
          <w:numId w:val="8"/>
        </w:numPr>
        <w:spacing w:after="120"/>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BB6E1C">
        <w:rPr>
          <w:sz w:val="22"/>
          <w:szCs w:val="22"/>
        </w:rPr>
        <w:t>00 000 (Одного миллиона) рублей.</w:t>
      </w:r>
    </w:p>
    <w:p w:rsidR="00741700" w:rsidRPr="00BA44A3" w:rsidRDefault="00741700" w:rsidP="00A446D0">
      <w:pPr>
        <w:spacing w:after="120"/>
        <w:jc w:val="both"/>
        <w:rPr>
          <w:bCs/>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741700" w:rsidRPr="00BA44A3">
        <w:rPr>
          <w:sz w:val="22"/>
          <w:szCs w:val="22"/>
        </w:rPr>
        <w:t xml:space="preserve"> и ООО «АЛОР +»</w:t>
      </w:r>
      <w:r w:rsidR="00237441" w:rsidRPr="00BA44A3">
        <w:rPr>
          <w:sz w:val="22"/>
          <w:szCs w:val="22"/>
        </w:rPr>
        <w:t>;</w:t>
      </w:r>
    </w:p>
    <w:p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370C6F" w:rsidRPr="00BA44A3">
        <w:rPr>
          <w:sz w:val="22"/>
          <w:szCs w:val="22"/>
        </w:rPr>
        <w:t>.</w:t>
      </w:r>
    </w:p>
    <w:p w:rsidR="00F85514" w:rsidRPr="00BA44A3" w:rsidRDefault="00F85514" w:rsidP="00F85514">
      <w:pPr>
        <w:pStyle w:val="31"/>
        <w:ind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F85514" w:rsidRPr="00BA44A3" w:rsidRDefault="00F85514" w:rsidP="00F85514">
      <w:pPr>
        <w:pStyle w:val="31"/>
        <w:numPr>
          <w:ilvl w:val="2"/>
          <w:numId w:val="9"/>
        </w:numPr>
        <w:jc w:val="both"/>
        <w:rPr>
          <w:sz w:val="22"/>
          <w:szCs w:val="22"/>
        </w:rPr>
      </w:pPr>
      <w:r w:rsidRPr="00BA44A3">
        <w:rPr>
          <w:sz w:val="22"/>
          <w:szCs w:val="22"/>
        </w:rPr>
        <w:t>1,0 (</w:t>
      </w:r>
      <w:r w:rsidR="007C5AAB" w:rsidRPr="00BA44A3">
        <w:rPr>
          <w:sz w:val="22"/>
          <w:szCs w:val="22"/>
        </w:rPr>
        <w:t>О</w:t>
      </w:r>
      <w:r w:rsidRPr="00BA44A3">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85514" w:rsidRPr="00BA44A3" w:rsidRDefault="00F85514" w:rsidP="00F85514">
      <w:pPr>
        <w:pStyle w:val="31"/>
        <w:numPr>
          <w:ilvl w:val="2"/>
          <w:numId w:val="9"/>
        </w:numPr>
        <w:jc w:val="both"/>
        <w:rPr>
          <w:sz w:val="22"/>
          <w:szCs w:val="22"/>
        </w:rPr>
      </w:pPr>
      <w:r w:rsidRPr="00BA44A3">
        <w:rPr>
          <w:sz w:val="22"/>
          <w:szCs w:val="22"/>
        </w:rPr>
        <w:t>0,5 (</w:t>
      </w:r>
      <w:r w:rsidR="007C5AAB" w:rsidRPr="00BA44A3">
        <w:rPr>
          <w:sz w:val="22"/>
          <w:szCs w:val="22"/>
        </w:rPr>
        <w:t>Н</w:t>
      </w:r>
      <w:r w:rsidRPr="00BA44A3">
        <w:rPr>
          <w:sz w:val="22"/>
          <w:szCs w:val="22"/>
        </w:rPr>
        <w:t>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370C6F" w:rsidRPr="00BA44A3" w:rsidRDefault="00370C6F"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lastRenderedPageBreak/>
        <w:t>VI</w:t>
      </w:r>
      <w:r w:rsidRPr="00BA44A3">
        <w:rPr>
          <w:rFonts w:ascii="Times New Roman" w:hAnsi="Times New Roman" w:cs="Times New Roman"/>
          <w:sz w:val="22"/>
          <w:szCs w:val="22"/>
          <w:u w:val="none"/>
          <w:lang w:val="ru-RU"/>
        </w:rPr>
        <w:t xml:space="preserve">. Погашение инвестиционных паев </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5</w:t>
      </w:r>
      <w:r w:rsidRPr="00BA44A3">
        <w:rPr>
          <w:sz w:val="22"/>
          <w:szCs w:val="22"/>
        </w:rPr>
        <w:t xml:space="preserve">. </w:t>
      </w:r>
      <w:r w:rsidR="00AB0C2F" w:rsidRPr="00BA44A3">
        <w:rPr>
          <w:sz w:val="22"/>
          <w:szCs w:val="22"/>
        </w:rPr>
        <w:t>Погашение инвестиционных паев может осуществляться после даты завершения (окончания) формирования фонда.</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6</w:t>
      </w:r>
      <w:r w:rsidRPr="00BA44A3">
        <w:rPr>
          <w:sz w:val="22"/>
          <w:szCs w:val="22"/>
        </w:rPr>
        <w:t xml:space="preserve">. </w:t>
      </w:r>
      <w:r w:rsidR="00AB0C2F" w:rsidRPr="00BA44A3">
        <w:rPr>
          <w:sz w:val="22"/>
          <w:szCs w:val="22"/>
        </w:rPr>
        <w:t>Погашение инвестиционных паев осуществляется на основании требований об их погашении, а в случае прекращени</w:t>
      </w:r>
      <w:r w:rsidR="00F1329A" w:rsidRPr="00BA44A3">
        <w:rPr>
          <w:sz w:val="22"/>
          <w:szCs w:val="22"/>
        </w:rPr>
        <w:t>я</w:t>
      </w:r>
      <w:r w:rsidR="00AB0C2F" w:rsidRPr="00BA44A3">
        <w:rPr>
          <w:sz w:val="22"/>
          <w:szCs w:val="22"/>
        </w:rPr>
        <w:t xml:space="preserve"> фонда – независимо от заявления таких требований. </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7</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rsidR="00092A1F" w:rsidRPr="00BA44A3" w:rsidRDefault="00237441" w:rsidP="00092A1F">
      <w:pPr>
        <w:ind w:firstLine="567"/>
        <w:jc w:val="both"/>
        <w:rPr>
          <w:sz w:val="22"/>
          <w:szCs w:val="22"/>
          <w:lang w:eastAsia="ru-RU"/>
        </w:rPr>
      </w:pPr>
      <w:r w:rsidRPr="00BA44A3">
        <w:rPr>
          <w:sz w:val="22"/>
          <w:szCs w:val="22"/>
        </w:rPr>
        <w:lastRenderedPageBreak/>
        <w:t xml:space="preserve">67.1.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7"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1C44DB" w:rsidRPr="00BA44A3" w:rsidRDefault="00F06AFB" w:rsidP="00B77E4B">
      <w:pPr>
        <w:pStyle w:val="BodyNum"/>
        <w:ind w:firstLine="567"/>
        <w:rPr>
          <w:sz w:val="22"/>
          <w:szCs w:val="22"/>
        </w:rPr>
      </w:pPr>
      <w:r w:rsidRPr="00BA44A3">
        <w:rPr>
          <w:sz w:val="22"/>
          <w:szCs w:val="22"/>
        </w:rPr>
        <w:t>6</w:t>
      </w:r>
      <w:r w:rsidR="00542D93" w:rsidRPr="00BA44A3">
        <w:rPr>
          <w:sz w:val="22"/>
          <w:szCs w:val="22"/>
        </w:rPr>
        <w:t>8</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8650D" w:rsidRPr="00BA44A3" w:rsidRDefault="00F06AFB" w:rsidP="002B09D6">
      <w:pPr>
        <w:spacing w:before="60" w:after="60"/>
        <w:ind w:left="567"/>
        <w:jc w:val="both"/>
        <w:rPr>
          <w:b/>
          <w:sz w:val="22"/>
          <w:szCs w:val="22"/>
        </w:rPr>
      </w:pPr>
      <w:r w:rsidRPr="00BA44A3">
        <w:rPr>
          <w:sz w:val="22"/>
          <w:szCs w:val="22"/>
        </w:rPr>
        <w:t>6</w:t>
      </w:r>
      <w:r w:rsidR="00542D93" w:rsidRPr="00BA44A3">
        <w:rPr>
          <w:sz w:val="22"/>
          <w:szCs w:val="22"/>
        </w:rPr>
        <w:t>9</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AB0C2F" w:rsidRPr="00BA44A3" w:rsidRDefault="00542D93" w:rsidP="00B77E4B">
      <w:pPr>
        <w:ind w:firstLine="567"/>
        <w:jc w:val="both"/>
        <w:rPr>
          <w:sz w:val="22"/>
          <w:szCs w:val="22"/>
        </w:rPr>
      </w:pPr>
      <w:r w:rsidRPr="00BA44A3">
        <w:rPr>
          <w:sz w:val="22"/>
          <w:szCs w:val="22"/>
        </w:rPr>
        <w:t>70</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1</w:t>
      </w:r>
      <w:r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1</w:t>
      </w:r>
      <w:r w:rsidRPr="00BA44A3">
        <w:rPr>
          <w:sz w:val="22"/>
          <w:szCs w:val="22"/>
        </w:rPr>
        <w:t xml:space="preserve">. </w:t>
      </w:r>
      <w:r w:rsidR="007C5AAB" w:rsidRPr="00BA44A3">
        <w:rPr>
          <w:sz w:val="22"/>
          <w:szCs w:val="22"/>
        </w:rPr>
        <w:t xml:space="preserve">несоблюдение </w:t>
      </w:r>
      <w:r w:rsidR="00AB0C2F" w:rsidRPr="00BA44A3">
        <w:rPr>
          <w:sz w:val="22"/>
          <w:szCs w:val="22"/>
        </w:rPr>
        <w:t>порядка подачи заявок, установленного настоящими Правилами;</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2</w:t>
      </w:r>
      <w:r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3</w:t>
      </w:r>
      <w:r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запрета на проведение операций по погашению инвестиционных паев и (или) принятию заявок на погашение инвестиционных паев;</w:t>
      </w:r>
    </w:p>
    <w:p w:rsidR="00AB0C2F" w:rsidRPr="00BA44A3" w:rsidRDefault="00C729E6" w:rsidP="00B77E4B">
      <w:pPr>
        <w:autoSpaceDE w:val="0"/>
        <w:autoSpaceDN w:val="0"/>
        <w:adjustRightInd w:val="0"/>
        <w:ind w:firstLine="567"/>
        <w:jc w:val="both"/>
        <w:rPr>
          <w:sz w:val="22"/>
          <w:szCs w:val="22"/>
        </w:rPr>
      </w:pPr>
      <w:r w:rsidRPr="00BA44A3">
        <w:rPr>
          <w:sz w:val="22"/>
          <w:szCs w:val="22"/>
        </w:rPr>
        <w:lastRenderedPageBreak/>
        <w:t>71.</w:t>
      </w:r>
      <w:r w:rsidR="00AB0C2F" w:rsidRPr="00BA44A3">
        <w:rPr>
          <w:sz w:val="22"/>
          <w:szCs w:val="22"/>
        </w:rPr>
        <w:t>4</w:t>
      </w:r>
      <w:r w:rsidRPr="00BA44A3">
        <w:rPr>
          <w:sz w:val="22"/>
          <w:szCs w:val="22"/>
        </w:rPr>
        <w:t xml:space="preserve">. </w:t>
      </w:r>
      <w:r w:rsidR="00AB0C2F" w:rsidRPr="00BA44A3">
        <w:rPr>
          <w:sz w:val="22"/>
          <w:szCs w:val="22"/>
        </w:rPr>
        <w:t>возникновение основания для прекращения фонда;</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5</w:t>
      </w:r>
      <w:r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6</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7</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2</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9F0158" w:rsidRPr="00BA44A3" w:rsidRDefault="009F0158" w:rsidP="009F0158">
      <w:pPr>
        <w:pStyle w:val="BodyNum"/>
        <w:ind w:firstLine="567"/>
        <w:rPr>
          <w:sz w:val="22"/>
          <w:szCs w:val="22"/>
        </w:rPr>
      </w:pPr>
      <w:r w:rsidRPr="00BA44A3">
        <w:rPr>
          <w:sz w:val="22"/>
          <w:szCs w:val="22"/>
        </w:rPr>
        <w:t>73.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B0C2F" w:rsidRPr="00BA44A3" w:rsidRDefault="009F0158" w:rsidP="00B77E4B">
      <w:pPr>
        <w:pStyle w:val="BodyNum"/>
        <w:ind w:firstLine="567"/>
        <w:rPr>
          <w:sz w:val="22"/>
          <w:szCs w:val="22"/>
        </w:rPr>
      </w:pPr>
      <w:r w:rsidRPr="00BA44A3">
        <w:rPr>
          <w:sz w:val="22"/>
          <w:szCs w:val="22"/>
        </w:rPr>
        <w:t xml:space="preserve">74.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rsidR="00AB0C2F" w:rsidRPr="00BA44A3" w:rsidRDefault="009F0158" w:rsidP="00B77E4B">
      <w:pPr>
        <w:pStyle w:val="BodyNum"/>
        <w:ind w:firstLine="567"/>
        <w:rPr>
          <w:sz w:val="22"/>
          <w:szCs w:val="22"/>
        </w:rPr>
      </w:pPr>
      <w:r w:rsidRPr="00BA44A3">
        <w:rPr>
          <w:sz w:val="22"/>
          <w:szCs w:val="22"/>
        </w:rPr>
        <w:t>75</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p>
    <w:p w:rsidR="00AB0C2F" w:rsidRPr="00BA44A3" w:rsidRDefault="009F0158" w:rsidP="00B77E4B">
      <w:pPr>
        <w:pStyle w:val="BodyNum"/>
        <w:tabs>
          <w:tab w:val="left" w:pos="851"/>
        </w:tabs>
        <w:ind w:firstLine="567"/>
        <w:rPr>
          <w:sz w:val="22"/>
          <w:szCs w:val="22"/>
        </w:rPr>
      </w:pPr>
      <w:r w:rsidRPr="00BA44A3">
        <w:rPr>
          <w:sz w:val="22"/>
          <w:szCs w:val="22"/>
        </w:rPr>
        <w:t>76</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3E3AED" w:rsidRPr="00BA44A3" w:rsidRDefault="009F0158" w:rsidP="003E3AED">
      <w:pPr>
        <w:pStyle w:val="BodyNum"/>
        <w:ind w:firstLine="567"/>
        <w:rPr>
          <w:sz w:val="22"/>
          <w:szCs w:val="22"/>
        </w:rPr>
      </w:pPr>
      <w:r w:rsidRPr="00BA44A3">
        <w:rPr>
          <w:sz w:val="22"/>
          <w:szCs w:val="22"/>
        </w:rPr>
        <w:t>77</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w:t>
      </w:r>
      <w:r w:rsidR="00C91784" w:rsidRPr="00BA44A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12330" w:rsidRPr="00BA44A3" w:rsidRDefault="00512330" w:rsidP="003E3AED">
      <w:pPr>
        <w:pStyle w:val="BodyNum"/>
        <w:ind w:firstLine="567"/>
        <w:rPr>
          <w:sz w:val="22"/>
          <w:szCs w:val="22"/>
        </w:rPr>
      </w:pPr>
    </w:p>
    <w:p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непосредственно </w:t>
      </w:r>
      <w:r w:rsidR="007D640C" w:rsidRPr="00BA44A3">
        <w:rPr>
          <w:sz w:val="22"/>
          <w:szCs w:val="22"/>
          <w:lang w:eastAsia="ru-RU"/>
        </w:rPr>
        <w:t>управляющей компании номинальным держателем – КИТ Финанс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за исключением заявок, поданных управляющей компании номинальным держателем – КИТ Финанс (АО)</w:t>
      </w:r>
      <w:r w:rsidR="00512330" w:rsidRPr="00BA44A3">
        <w:rPr>
          <w:sz w:val="22"/>
          <w:szCs w:val="22"/>
        </w:rPr>
        <w:t xml:space="preserve"> и </w:t>
      </w:r>
      <w:r w:rsidR="00512330" w:rsidRPr="00BA44A3">
        <w:rPr>
          <w:color w:val="000000"/>
          <w:sz w:val="22"/>
          <w:szCs w:val="22"/>
        </w:rPr>
        <w:t>ООО «АЛОР +»;</w:t>
      </w:r>
    </w:p>
    <w:p w:rsidR="003E3AED" w:rsidRPr="00BA44A3" w:rsidRDefault="003E3AED" w:rsidP="00D02C21">
      <w:pPr>
        <w:pStyle w:val="BodyNum"/>
        <w:numPr>
          <w:ilvl w:val="0"/>
          <w:numId w:val="12"/>
        </w:numPr>
        <w:ind w:left="0" w:firstLine="567"/>
        <w:rPr>
          <w:sz w:val="22"/>
          <w:szCs w:val="22"/>
        </w:rPr>
      </w:pPr>
      <w:r w:rsidRPr="00BA44A3">
        <w:rPr>
          <w:sz w:val="22"/>
          <w:szCs w:val="22"/>
        </w:rPr>
        <w:lastRenderedPageBreak/>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B0C2F" w:rsidRPr="00BA44A3" w:rsidRDefault="009F0158" w:rsidP="00B77E4B">
      <w:pPr>
        <w:pStyle w:val="BodyNum"/>
        <w:ind w:firstLine="567"/>
        <w:rPr>
          <w:sz w:val="22"/>
          <w:szCs w:val="22"/>
        </w:rPr>
      </w:pPr>
      <w:r w:rsidRPr="00BA44A3">
        <w:rPr>
          <w:sz w:val="22"/>
          <w:szCs w:val="22"/>
        </w:rPr>
        <w:t>78</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если иное не предусмотрено настоящими Правилами. </w:t>
      </w:r>
    </w:p>
    <w:p w:rsidR="00AB0C2F" w:rsidRPr="00BA44A3" w:rsidRDefault="00AB0C2F" w:rsidP="00B77E4B">
      <w:pPr>
        <w:pStyle w:val="BodyNum"/>
        <w:ind w:firstLine="567"/>
        <w:rPr>
          <w:sz w:val="22"/>
          <w:szCs w:val="22"/>
        </w:rPr>
      </w:pPr>
      <w:r w:rsidRPr="00BA44A3">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rsidR="00BE3B52" w:rsidRPr="00BA44A3" w:rsidRDefault="009F0158" w:rsidP="00B77E4B">
      <w:pPr>
        <w:pStyle w:val="BodyNum"/>
        <w:ind w:firstLine="567"/>
        <w:rPr>
          <w:sz w:val="22"/>
          <w:szCs w:val="22"/>
        </w:rPr>
      </w:pPr>
      <w:r w:rsidRPr="00BA44A3">
        <w:rPr>
          <w:snapToGrid w:val="0"/>
          <w:sz w:val="22"/>
          <w:szCs w:val="22"/>
        </w:rPr>
        <w:t>79</w:t>
      </w:r>
      <w:r w:rsidR="00F06AFB" w:rsidRPr="00BA44A3">
        <w:rPr>
          <w:snapToGrid w:val="0"/>
          <w:sz w:val="22"/>
          <w:szCs w:val="22"/>
        </w:rPr>
        <w:t xml:space="preserve">. </w:t>
      </w:r>
      <w:r w:rsidR="008716E6" w:rsidRPr="00BA44A3">
        <w:rPr>
          <w:sz w:val="22"/>
          <w:szCs w:val="22"/>
        </w:rPr>
        <w:t xml:space="preserve">Выплата денежной компенсации осуществляется путем ее перечисления на банковский счет лица, которому были погашены инвестиционные паи. </w:t>
      </w:r>
    </w:p>
    <w:p w:rsidR="00AB0C2F" w:rsidRPr="00BA44A3" w:rsidRDefault="00AB0C2F" w:rsidP="00B77E4B">
      <w:pPr>
        <w:autoSpaceDE w:val="0"/>
        <w:autoSpaceDN w:val="0"/>
        <w:adjustRightInd w:val="0"/>
        <w:ind w:firstLine="567"/>
        <w:jc w:val="both"/>
        <w:rPr>
          <w:sz w:val="22"/>
          <w:szCs w:val="22"/>
        </w:rPr>
      </w:pPr>
      <w:r w:rsidRPr="00BA44A3">
        <w:rPr>
          <w:sz w:val="22"/>
          <w:szCs w:val="22"/>
        </w:rPr>
        <w:t>В случае если учет прав на погашенные инвестиционные паи осуществлялся на лицевом счете</w:t>
      </w:r>
      <w:r w:rsidR="00BE3B52" w:rsidRPr="00BA44A3">
        <w:rPr>
          <w:sz w:val="22"/>
          <w:szCs w:val="22"/>
        </w:rPr>
        <w:t>,</w:t>
      </w:r>
      <w:r w:rsidRPr="00BA44A3">
        <w:rPr>
          <w:sz w:val="22"/>
          <w:szCs w:val="22"/>
        </w:rPr>
        <w:t xml:space="preserve"> </w:t>
      </w:r>
      <w:r w:rsidR="00BE3B52" w:rsidRPr="00BA44A3">
        <w:rPr>
          <w:sz w:val="22"/>
          <w:szCs w:val="22"/>
        </w:rPr>
        <w:t>открытом номинальному держателю</w:t>
      </w:r>
      <w:r w:rsidRPr="00BA44A3">
        <w:rPr>
          <w:sz w:val="22"/>
          <w:szCs w:val="22"/>
        </w:rPr>
        <w:t xml:space="preserve">, выплата денежной компенсации может </w:t>
      </w:r>
      <w:r w:rsidR="007C5AAB" w:rsidRPr="00BA44A3">
        <w:rPr>
          <w:sz w:val="22"/>
          <w:szCs w:val="22"/>
        </w:rPr>
        <w:t xml:space="preserve">также </w:t>
      </w:r>
      <w:r w:rsidRPr="00BA44A3">
        <w:rPr>
          <w:sz w:val="22"/>
          <w:szCs w:val="22"/>
        </w:rPr>
        <w:t>осуществляться путем ее перечисления на специальный депозитарный счет этого номинального держателя.</w:t>
      </w:r>
    </w:p>
    <w:p w:rsidR="00AB0C2F" w:rsidRPr="00BA44A3" w:rsidRDefault="009F0158" w:rsidP="00B77E4B">
      <w:pPr>
        <w:pStyle w:val="BodyNum"/>
        <w:ind w:firstLine="567"/>
        <w:rPr>
          <w:sz w:val="22"/>
          <w:szCs w:val="22"/>
        </w:rPr>
      </w:pPr>
      <w:r w:rsidRPr="00BA44A3">
        <w:rPr>
          <w:sz w:val="22"/>
          <w:szCs w:val="22"/>
        </w:rPr>
        <w:t>80</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AB0C2F" w:rsidRPr="00BA44A3" w:rsidRDefault="009F0158" w:rsidP="00B77E4B">
      <w:pPr>
        <w:pStyle w:val="BodyNum"/>
        <w:ind w:firstLine="567"/>
        <w:rPr>
          <w:sz w:val="22"/>
          <w:szCs w:val="22"/>
        </w:rPr>
      </w:pPr>
      <w:r w:rsidRPr="00BA44A3">
        <w:rPr>
          <w:sz w:val="22"/>
          <w:szCs w:val="22"/>
        </w:rPr>
        <w:t>81</w:t>
      </w:r>
      <w:r w:rsidR="00F06AFB" w:rsidRPr="00BA44A3">
        <w:rPr>
          <w:sz w:val="22"/>
          <w:szCs w:val="22"/>
        </w:rPr>
        <w:t xml:space="preserve">. </w:t>
      </w:r>
      <w:r w:rsidR="00AB0C2F" w:rsidRPr="00BA44A3">
        <w:rPr>
          <w:sz w:val="22"/>
          <w:szCs w:val="22"/>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AA026E" w:rsidRPr="00BA44A3" w:rsidRDefault="00AA026E" w:rsidP="00B77E4B">
      <w:pPr>
        <w:pStyle w:val="BodyNum"/>
        <w:ind w:firstLine="567"/>
        <w:jc w:val="center"/>
        <w:rPr>
          <w:b/>
          <w:bCs/>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на основании 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9F0158" w:rsidP="00B77E4B">
      <w:pPr>
        <w:widowControl w:val="0"/>
        <w:autoSpaceDE w:val="0"/>
        <w:autoSpaceDN w:val="0"/>
        <w:adjustRightInd w:val="0"/>
        <w:ind w:firstLine="567"/>
        <w:jc w:val="both"/>
        <w:rPr>
          <w:sz w:val="22"/>
          <w:szCs w:val="22"/>
        </w:rPr>
      </w:pPr>
      <w:bookmarkStart w:id="4" w:name="Par281"/>
      <w:bookmarkEnd w:id="4"/>
      <w:r w:rsidRPr="00BA44A3">
        <w:rPr>
          <w:sz w:val="22"/>
          <w:szCs w:val="22"/>
        </w:rPr>
        <w:t>82</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9F0158" w:rsidRPr="00BA44A3">
        <w:rPr>
          <w:sz w:val="22"/>
          <w:szCs w:val="22"/>
        </w:rPr>
        <w:t>4</w:t>
      </w:r>
      <w:r w:rsidRPr="00BA44A3">
        <w:rPr>
          <w:sz w:val="22"/>
          <w:szCs w:val="22"/>
        </w:rPr>
        <w:t xml:space="preserve"> </w:t>
      </w:r>
      <w:r w:rsidR="009F0158" w:rsidRPr="00BA44A3">
        <w:rPr>
          <w:sz w:val="22"/>
          <w:szCs w:val="22"/>
        </w:rPr>
        <w:t xml:space="preserve"> </w:t>
      </w:r>
      <w:r w:rsidRPr="00BA44A3">
        <w:rPr>
          <w:sz w:val="22"/>
          <w:szCs w:val="22"/>
        </w:rPr>
        <w:t>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83</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AA026E" w:rsidRPr="00BA44A3" w:rsidRDefault="009F0158" w:rsidP="00B77E4B">
      <w:pPr>
        <w:widowControl w:val="0"/>
        <w:autoSpaceDE w:val="0"/>
        <w:autoSpaceDN w:val="0"/>
        <w:adjustRightInd w:val="0"/>
        <w:ind w:firstLine="567"/>
        <w:jc w:val="both"/>
        <w:rPr>
          <w:sz w:val="22"/>
          <w:szCs w:val="22"/>
        </w:rPr>
      </w:pPr>
      <w:bookmarkStart w:id="5" w:name="Par286"/>
      <w:bookmarkEnd w:id="5"/>
      <w:r w:rsidRPr="00BA44A3">
        <w:rPr>
          <w:sz w:val="22"/>
          <w:szCs w:val="22"/>
        </w:rPr>
        <w:t>84</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 xml:space="preserve">82 </w:t>
      </w:r>
      <w:r w:rsidR="00AA026E"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bookmarkStart w:id="6" w:name="Par287"/>
      <w:bookmarkEnd w:id="6"/>
      <w:r w:rsidRPr="00BA44A3">
        <w:rPr>
          <w:sz w:val="22"/>
          <w:szCs w:val="22"/>
        </w:rPr>
        <w:t>85</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 xml:space="preserve">84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w:t>
      </w:r>
      <w:r w:rsidRPr="00BA44A3">
        <w:rPr>
          <w:sz w:val="22"/>
          <w:szCs w:val="22"/>
        </w:rPr>
        <w:lastRenderedPageBreak/>
        <w:t>исполнительной власти</w:t>
      </w:r>
      <w:r w:rsidR="0056317C" w:rsidRPr="00BA44A3">
        <w:rPr>
          <w:sz w:val="22"/>
          <w:szCs w:val="22"/>
        </w:rPr>
        <w:t>, Банка России</w:t>
      </w:r>
      <w:r w:rsidRPr="00BA44A3">
        <w:rPr>
          <w:sz w:val="22"/>
          <w:szCs w:val="22"/>
        </w:rPr>
        <w:t xml:space="preserve">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86</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Pr="00BA44A3">
        <w:rPr>
          <w:sz w:val="22"/>
          <w:szCs w:val="22"/>
        </w:rPr>
        <w:t>5</w:t>
      </w:r>
      <w:r w:rsidR="00AA026E" w:rsidRPr="00BA44A3">
        <w:rPr>
          <w:sz w:val="22"/>
          <w:szCs w:val="22"/>
        </w:rPr>
        <w:t xml:space="preserve"> настоящих Правил, в течение одного рабочего дня, следующего за днем завершения указанного объединения имущества.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bookmarkStart w:id="7" w:name="Par293"/>
      <w:bookmarkEnd w:id="7"/>
      <w:r w:rsidRPr="00BA44A3">
        <w:rPr>
          <w:b/>
          <w:sz w:val="22"/>
          <w:szCs w:val="22"/>
        </w:rPr>
        <w:t>VI</w:t>
      </w:r>
      <w:r w:rsidRPr="00BA44A3">
        <w:rPr>
          <w:b/>
          <w:sz w:val="22"/>
          <w:szCs w:val="22"/>
          <w:lang w:val="en-US"/>
        </w:rPr>
        <w:t>II</w:t>
      </w:r>
      <w:r w:rsidRPr="00BA44A3">
        <w:rPr>
          <w:b/>
          <w:sz w:val="22"/>
          <w:szCs w:val="22"/>
        </w:rPr>
        <w:t>.</w:t>
      </w:r>
      <w:r w:rsidR="00AA026E" w:rsidRPr="00BA44A3">
        <w:rPr>
          <w:b/>
          <w:sz w:val="22"/>
          <w:szCs w:val="22"/>
        </w:rPr>
        <w:t>Обмен на инвестиционные паи на основании</w:t>
      </w:r>
      <w:r w:rsidR="00AA026E" w:rsidRPr="00BA44A3">
        <w:rPr>
          <w:sz w:val="22"/>
          <w:szCs w:val="22"/>
        </w:rPr>
        <w:t xml:space="preserve"> </w:t>
      </w:r>
      <w:r w:rsidR="00AA026E" w:rsidRPr="00BA44A3">
        <w:rPr>
          <w:b/>
          <w:sz w:val="22"/>
          <w:szCs w:val="22"/>
        </w:rPr>
        <w:t>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9F0158" w:rsidP="00B77E4B">
      <w:pPr>
        <w:widowControl w:val="0"/>
        <w:autoSpaceDE w:val="0"/>
        <w:autoSpaceDN w:val="0"/>
        <w:adjustRightInd w:val="0"/>
        <w:ind w:firstLine="567"/>
        <w:jc w:val="both"/>
        <w:rPr>
          <w:sz w:val="22"/>
          <w:szCs w:val="22"/>
        </w:rPr>
      </w:pPr>
      <w:bookmarkStart w:id="8" w:name="Par300"/>
      <w:bookmarkEnd w:id="8"/>
      <w:r w:rsidRPr="00BA44A3">
        <w:rPr>
          <w:sz w:val="22"/>
          <w:szCs w:val="22"/>
        </w:rPr>
        <w:t>87</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88</w:t>
      </w:r>
      <w:r w:rsidR="00F06AFB" w:rsidRPr="00BA44A3">
        <w:rPr>
          <w:sz w:val="22"/>
          <w:szCs w:val="22"/>
        </w:rPr>
        <w:t xml:space="preserve">. </w:t>
      </w:r>
      <w:r w:rsidR="00AA026E" w:rsidRPr="00BA44A3">
        <w:rPr>
          <w:sz w:val="22"/>
          <w:szCs w:val="22"/>
        </w:rPr>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300" w:history="1">
        <w:r w:rsidR="00AA026E" w:rsidRPr="00BA44A3">
          <w:rPr>
            <w:sz w:val="22"/>
            <w:szCs w:val="22"/>
          </w:rPr>
          <w:t xml:space="preserve">пунктом </w:t>
        </w:r>
        <w:r w:rsidR="00182D26" w:rsidRPr="00BA44A3">
          <w:rPr>
            <w:sz w:val="22"/>
            <w:szCs w:val="22"/>
          </w:rPr>
          <w:t>8</w:t>
        </w:r>
        <w:r w:rsidRPr="00BA44A3">
          <w:rPr>
            <w:sz w:val="22"/>
            <w:szCs w:val="22"/>
          </w:rPr>
          <w:t>7</w:t>
        </w:r>
      </w:hyperlink>
      <w:r w:rsidR="00AA026E" w:rsidRPr="00BA44A3">
        <w:rPr>
          <w:sz w:val="22"/>
          <w:szCs w:val="22"/>
        </w:rPr>
        <w:t xml:space="preserve"> настоящих Правил.</w:t>
      </w:r>
    </w:p>
    <w:p w:rsidR="00FC3DF6" w:rsidRPr="00BA44A3" w:rsidRDefault="00FC3DF6" w:rsidP="00B77E4B">
      <w:pPr>
        <w:pStyle w:val="BodyNum"/>
        <w:ind w:firstLine="567"/>
        <w:jc w:val="center"/>
        <w:rPr>
          <w:b/>
          <w:bCs/>
          <w:sz w:val="22"/>
          <w:szCs w:val="22"/>
        </w:rPr>
      </w:pPr>
    </w:p>
    <w:p w:rsidR="00DA0ACB" w:rsidRPr="00BA44A3" w:rsidRDefault="00DA0ACB" w:rsidP="00DA0ACB">
      <w:pPr>
        <w:keepNext/>
        <w:spacing w:before="60" w:after="60"/>
        <w:jc w:val="center"/>
        <w:outlineLvl w:val="1"/>
        <w:rPr>
          <w:b/>
          <w:bCs/>
          <w:sz w:val="22"/>
          <w:szCs w:val="22"/>
        </w:rPr>
      </w:pPr>
      <w:r w:rsidRPr="00BA44A3">
        <w:rPr>
          <w:b/>
          <w:bCs/>
          <w:sz w:val="22"/>
          <w:szCs w:val="22"/>
        </w:rPr>
        <w:t>I</w:t>
      </w:r>
      <w:r w:rsidRPr="00BA44A3">
        <w:rPr>
          <w:b/>
          <w:bCs/>
          <w:sz w:val="22"/>
          <w:szCs w:val="22"/>
          <w:lang w:val="en-US"/>
        </w:rPr>
        <w:t>X</w:t>
      </w:r>
      <w:r w:rsidRPr="00BA44A3">
        <w:rPr>
          <w:b/>
          <w:bCs/>
          <w:sz w:val="22"/>
          <w:szCs w:val="22"/>
        </w:rPr>
        <w:t>. Обмен инвестиционных паев на основании заявок на их обмен</w:t>
      </w:r>
    </w:p>
    <w:p w:rsidR="00DA0ACB" w:rsidRPr="00BA44A3" w:rsidRDefault="00DA0ACB" w:rsidP="004A600D">
      <w:pPr>
        <w:spacing w:before="60" w:after="60"/>
        <w:ind w:firstLine="567"/>
        <w:jc w:val="both"/>
        <w:rPr>
          <w:sz w:val="22"/>
          <w:szCs w:val="22"/>
        </w:rPr>
      </w:pPr>
      <w:r w:rsidRPr="00BA44A3">
        <w:rPr>
          <w:sz w:val="22"/>
          <w:szCs w:val="22"/>
        </w:rPr>
        <w:t>8</w:t>
      </w:r>
      <w:r w:rsidR="009F0158" w:rsidRPr="00BA44A3">
        <w:rPr>
          <w:sz w:val="22"/>
          <w:szCs w:val="22"/>
        </w:rPr>
        <w:t>9</w:t>
      </w:r>
      <w:r w:rsidRPr="00BA44A3">
        <w:rPr>
          <w:sz w:val="22"/>
          <w:szCs w:val="22"/>
        </w:rPr>
        <w:t>. Обмен инвестиционных паев может осуществляться после даты завершения (окончания) формирования фонда.</w:t>
      </w:r>
    </w:p>
    <w:p w:rsidR="00DA0ACB" w:rsidRPr="00BA44A3" w:rsidRDefault="009F0158" w:rsidP="004A600D">
      <w:pPr>
        <w:spacing w:before="60" w:after="60"/>
        <w:ind w:firstLine="567"/>
        <w:jc w:val="both"/>
        <w:rPr>
          <w:sz w:val="22"/>
          <w:szCs w:val="22"/>
        </w:rPr>
      </w:pPr>
      <w:r w:rsidRPr="00BA44A3">
        <w:rPr>
          <w:sz w:val="22"/>
          <w:szCs w:val="22"/>
        </w:rPr>
        <w:t>90</w:t>
      </w:r>
      <w:r w:rsidR="00DA0ACB" w:rsidRPr="00BA44A3">
        <w:rPr>
          <w:sz w:val="22"/>
          <w:szCs w:val="22"/>
        </w:rPr>
        <w:t xml:space="preserve">. Инвестиционные паи могут обмениваться на инвестиционные паи: </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сбалансированный»;</w:t>
      </w:r>
    </w:p>
    <w:p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облигаций»;</w:t>
      </w:r>
    </w:p>
    <w:p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Премиум. Фонд акций»;</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Золото»;</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валютных облигаций»</w:t>
      </w:r>
      <w:r w:rsidR="00E965B7" w:rsidRPr="00BA44A3">
        <w:rPr>
          <w:sz w:val="22"/>
          <w:szCs w:val="22"/>
        </w:rPr>
        <w:t>;</w:t>
      </w:r>
    </w:p>
    <w:p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lastRenderedPageBreak/>
        <w:t>Открытого паевого инвестиционного фонда рыночных финансовых инструментов «ТКБ Инвестмент Партнерс – Фонд акций глобальный».</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1</w:t>
      </w:r>
      <w:r w:rsidRPr="00BA44A3">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rsidR="00DA0ACB" w:rsidRPr="00BA44A3" w:rsidRDefault="00DA0ACB" w:rsidP="00DA0ACB">
      <w:pPr>
        <w:spacing w:before="60" w:after="60"/>
        <w:jc w:val="both"/>
        <w:rPr>
          <w:sz w:val="22"/>
          <w:szCs w:val="22"/>
        </w:rPr>
      </w:pPr>
      <w:r w:rsidRPr="00BA44A3">
        <w:rPr>
          <w:sz w:val="22"/>
          <w:szCs w:val="22"/>
        </w:rPr>
        <w:t>Прием заявок на обмен инвестиционных паев осуществляется каждый рабочий день.</w:t>
      </w:r>
    </w:p>
    <w:p w:rsidR="0090272D" w:rsidRPr="00BA44A3" w:rsidRDefault="0090272D" w:rsidP="00DA0ACB">
      <w:pPr>
        <w:spacing w:before="60" w:after="60"/>
        <w:jc w:val="both"/>
        <w:rPr>
          <w:sz w:val="22"/>
          <w:szCs w:val="22"/>
        </w:rPr>
      </w:pPr>
      <w:r w:rsidRPr="00BA44A3">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rsidR="00092A1F" w:rsidRPr="00BA44A3" w:rsidRDefault="00237441" w:rsidP="00092A1F">
      <w:pPr>
        <w:ind w:firstLine="567"/>
        <w:jc w:val="both"/>
        <w:rPr>
          <w:sz w:val="22"/>
          <w:szCs w:val="22"/>
        </w:rPr>
      </w:pPr>
      <w:r w:rsidRPr="00BA44A3">
        <w:rPr>
          <w:sz w:val="22"/>
          <w:szCs w:val="22"/>
        </w:rPr>
        <w:lastRenderedPageBreak/>
        <w:t xml:space="preserve">92.4.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8"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4A600D" w:rsidRPr="00BA44A3" w:rsidRDefault="00DA0ACB" w:rsidP="004A600D">
      <w:pPr>
        <w:spacing w:after="120"/>
        <w:ind w:firstLine="567"/>
        <w:jc w:val="both"/>
        <w:rPr>
          <w:sz w:val="22"/>
          <w:szCs w:val="22"/>
        </w:rPr>
      </w:pPr>
      <w:r w:rsidRPr="00BA44A3">
        <w:rPr>
          <w:sz w:val="22"/>
          <w:szCs w:val="22"/>
        </w:rPr>
        <w:t>9</w:t>
      </w:r>
      <w:r w:rsidR="009F0158" w:rsidRPr="00BA44A3">
        <w:rPr>
          <w:sz w:val="22"/>
          <w:szCs w:val="22"/>
        </w:rPr>
        <w:t>3</w:t>
      </w:r>
      <w:r w:rsidRPr="00BA44A3">
        <w:rPr>
          <w:sz w:val="22"/>
          <w:szCs w:val="22"/>
        </w:rPr>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8650D" w:rsidRPr="00BA44A3" w:rsidRDefault="00DA0ACB" w:rsidP="002B09D6">
      <w:pPr>
        <w:spacing w:before="60" w:after="60"/>
        <w:ind w:left="567"/>
        <w:jc w:val="both"/>
        <w:rPr>
          <w:b/>
          <w:sz w:val="22"/>
          <w:szCs w:val="22"/>
        </w:rPr>
      </w:pPr>
      <w:r w:rsidRPr="00BA44A3">
        <w:rPr>
          <w:sz w:val="22"/>
          <w:szCs w:val="22"/>
        </w:rPr>
        <w:t>9</w:t>
      </w:r>
      <w:r w:rsidR="009F0158" w:rsidRPr="00BA44A3">
        <w:rPr>
          <w:sz w:val="22"/>
          <w:szCs w:val="22"/>
        </w:rPr>
        <w:t>4</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5</w:t>
      </w:r>
      <w:r w:rsidRPr="00BA44A3">
        <w:rPr>
          <w:sz w:val="22"/>
          <w:szCs w:val="22"/>
        </w:rPr>
        <w:t>. В приеме заявок на обмен инвестиционных паев отказывается в следующих случаях:</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 несоблюдение порядка подачи заявок, установленного настоящими Правилами;</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.3. принятие решения об одновременном приостановлении, выдачи, погашения и обмена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DB5681" w:rsidRPr="00BA44A3">
        <w:rPr>
          <w:sz w:val="22"/>
          <w:szCs w:val="22"/>
        </w:rPr>
        <w:t>5</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A0ACB" w:rsidRPr="00BA44A3" w:rsidRDefault="00DA0ACB" w:rsidP="004A600D">
      <w:pPr>
        <w:tabs>
          <w:tab w:val="left" w:pos="851"/>
        </w:tabs>
        <w:spacing w:before="60" w:after="60"/>
        <w:ind w:firstLine="567"/>
        <w:jc w:val="both"/>
        <w:rPr>
          <w:sz w:val="22"/>
          <w:szCs w:val="22"/>
        </w:rPr>
      </w:pPr>
      <w:r w:rsidRPr="00BA44A3">
        <w:rPr>
          <w:sz w:val="22"/>
          <w:szCs w:val="22"/>
        </w:rPr>
        <w:t>9</w:t>
      </w:r>
      <w:r w:rsidR="00E965B7" w:rsidRPr="00BA44A3">
        <w:rPr>
          <w:sz w:val="22"/>
          <w:szCs w:val="22"/>
        </w:rPr>
        <w:t>6</w:t>
      </w:r>
      <w:r w:rsidRPr="00BA44A3">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rsidR="00DA0ACB" w:rsidRPr="00BA44A3" w:rsidRDefault="00DA0ACB" w:rsidP="004A600D">
      <w:pPr>
        <w:tabs>
          <w:tab w:val="left" w:pos="851"/>
        </w:tabs>
        <w:spacing w:before="60" w:after="60"/>
        <w:ind w:firstLine="567"/>
        <w:jc w:val="both"/>
        <w:rPr>
          <w:sz w:val="22"/>
          <w:szCs w:val="22"/>
        </w:rPr>
      </w:pPr>
      <w:r w:rsidRPr="00BA44A3">
        <w:rPr>
          <w:sz w:val="22"/>
          <w:szCs w:val="22"/>
        </w:rPr>
        <w:t>97.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паевого </w:t>
      </w:r>
      <w:r w:rsidRPr="00BA44A3">
        <w:rPr>
          <w:sz w:val="22"/>
          <w:szCs w:val="22"/>
        </w:rPr>
        <w:t>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на рабочий </w:t>
      </w:r>
      <w:r w:rsidRPr="00BA44A3">
        <w:rPr>
          <w:sz w:val="22"/>
          <w:szCs w:val="22"/>
        </w:rPr>
        <w:t xml:space="preserve">день предшествующий дню конвертации инвестиционных паев, но не ранее дня принятия заявки на обмен инвестиционных паев. </w:t>
      </w:r>
    </w:p>
    <w:p w:rsidR="00DA0ACB" w:rsidRPr="00BA44A3" w:rsidRDefault="00DA0ACB" w:rsidP="00DA0ACB">
      <w:pPr>
        <w:tabs>
          <w:tab w:val="left" w:pos="851"/>
        </w:tabs>
        <w:spacing w:before="60" w:after="60"/>
        <w:jc w:val="both"/>
        <w:rPr>
          <w:sz w:val="22"/>
          <w:szCs w:val="22"/>
        </w:rPr>
      </w:pPr>
    </w:p>
    <w:p w:rsidR="00E965B7" w:rsidRPr="00BA44A3" w:rsidRDefault="00E965B7" w:rsidP="00E965B7">
      <w:pPr>
        <w:pStyle w:val="H4"/>
        <w:spacing w:before="60" w:after="60"/>
        <w:jc w:val="center"/>
        <w:rPr>
          <w:sz w:val="22"/>
          <w:szCs w:val="22"/>
        </w:rPr>
      </w:pPr>
      <w:r w:rsidRPr="00BA44A3">
        <w:rPr>
          <w:sz w:val="22"/>
          <w:szCs w:val="22"/>
          <w:lang w:val="en-US"/>
        </w:rPr>
        <w:t>X</w:t>
      </w:r>
      <w:r w:rsidRPr="00BA44A3">
        <w:rPr>
          <w:sz w:val="22"/>
          <w:szCs w:val="22"/>
        </w:rPr>
        <w:t>. Обмен на инвестиционные паи на основании заявок</w:t>
      </w:r>
    </w:p>
    <w:p w:rsidR="00E965B7" w:rsidRPr="00BA44A3" w:rsidRDefault="00E965B7" w:rsidP="004A600D">
      <w:pPr>
        <w:pStyle w:val="ConsPlusNormal"/>
        <w:widowControl/>
        <w:numPr>
          <w:ilvl w:val="0"/>
          <w:numId w:val="14"/>
        </w:numPr>
        <w:tabs>
          <w:tab w:val="left" w:pos="426"/>
        </w:tabs>
        <w:ind w:left="0" w:firstLine="567"/>
        <w:jc w:val="both"/>
        <w:rPr>
          <w:rFonts w:ascii="Times New Roman" w:hAnsi="Times New Roman" w:cs="Times New Roman"/>
          <w:sz w:val="22"/>
          <w:szCs w:val="22"/>
          <w:lang w:eastAsia="zh-CN"/>
        </w:rPr>
      </w:pPr>
      <w:r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E965B7"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40896" w:rsidRPr="00BA44A3" w:rsidRDefault="00040896" w:rsidP="00040896">
      <w:pPr>
        <w:tabs>
          <w:tab w:val="left" w:pos="426"/>
        </w:tabs>
        <w:spacing w:before="60" w:after="60"/>
        <w:ind w:left="567"/>
        <w:jc w:val="both"/>
        <w:rPr>
          <w:sz w:val="22"/>
          <w:szCs w:val="22"/>
        </w:rPr>
      </w:pPr>
    </w:p>
    <w:p w:rsidR="00DA0ACB" w:rsidRPr="00BA44A3" w:rsidRDefault="00DA0ACB" w:rsidP="00B77E4B">
      <w:pPr>
        <w:pStyle w:val="BodyNum"/>
        <w:ind w:firstLine="567"/>
        <w:jc w:val="center"/>
        <w:rPr>
          <w:b/>
          <w:bCs/>
          <w:sz w:val="22"/>
          <w:szCs w:val="22"/>
        </w:rPr>
      </w:pPr>
    </w:p>
    <w:p w:rsidR="00AB0C2F" w:rsidRPr="00BA44A3" w:rsidRDefault="00E965B7" w:rsidP="00B77E4B">
      <w:pPr>
        <w:pStyle w:val="BodyNum"/>
        <w:ind w:firstLine="567"/>
        <w:jc w:val="center"/>
        <w:rPr>
          <w:b/>
          <w:bCs/>
          <w:sz w:val="22"/>
          <w:szCs w:val="22"/>
        </w:rPr>
      </w:pPr>
      <w:r w:rsidRPr="00BA44A3">
        <w:rPr>
          <w:b/>
          <w:bCs/>
          <w:sz w:val="22"/>
          <w:szCs w:val="22"/>
          <w:lang w:val="en-US"/>
        </w:rPr>
        <w:t>X</w:t>
      </w:r>
      <w:r w:rsidR="007C6F7D" w:rsidRPr="00BA44A3">
        <w:rPr>
          <w:b/>
          <w:bCs/>
          <w:sz w:val="22"/>
          <w:szCs w:val="22"/>
        </w:rPr>
        <w:t>I</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rsidR="00AB0C2F" w:rsidRPr="00BA44A3" w:rsidRDefault="00E965B7" w:rsidP="00B77E4B">
      <w:pPr>
        <w:pStyle w:val="BodyNum"/>
        <w:ind w:firstLine="567"/>
        <w:rPr>
          <w:sz w:val="22"/>
          <w:szCs w:val="22"/>
        </w:rPr>
      </w:pPr>
      <w:r w:rsidRPr="00BA44A3">
        <w:rPr>
          <w:sz w:val="22"/>
          <w:szCs w:val="22"/>
        </w:rPr>
        <w:t>101</w:t>
      </w:r>
      <w:r w:rsidR="00F06AFB" w:rsidRPr="00BA44A3">
        <w:rPr>
          <w:sz w:val="22"/>
          <w:szCs w:val="22"/>
        </w:rPr>
        <w:t xml:space="preserve">. </w:t>
      </w:r>
      <w:r w:rsidR="00AB0C2F" w:rsidRPr="00BA44A3">
        <w:rPr>
          <w:sz w:val="22"/>
          <w:szCs w:val="22"/>
        </w:rPr>
        <w:t xml:space="preserve">Управляющая компания вправе приостановить выдачу инвестиционных паев фонда. </w:t>
      </w:r>
      <w:r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rsidR="00AB0C2F" w:rsidRPr="00BA44A3" w:rsidRDefault="00E965B7" w:rsidP="00B77E4B">
      <w:pPr>
        <w:pStyle w:val="BodyNum"/>
        <w:ind w:firstLine="567"/>
        <w:rPr>
          <w:sz w:val="22"/>
          <w:szCs w:val="22"/>
        </w:rPr>
      </w:pPr>
      <w:r w:rsidRPr="00BA44A3">
        <w:rPr>
          <w:sz w:val="22"/>
          <w:szCs w:val="22"/>
        </w:rPr>
        <w:t>102</w:t>
      </w:r>
      <w:r w:rsidR="00F06AFB" w:rsidRPr="00BA44A3">
        <w:rPr>
          <w:sz w:val="22"/>
          <w:szCs w:val="22"/>
        </w:rPr>
        <w:t xml:space="preserve">. </w:t>
      </w:r>
      <w:r w:rsidR="00AB0C2F" w:rsidRPr="00BA44A3">
        <w:rPr>
          <w:sz w:val="22"/>
          <w:szCs w:val="22"/>
        </w:rPr>
        <w:t>Управляющая компания вправе одновременно приостановить выдачу, погашение и обмен инвестиционных паев фонда в следующих случаях:</w:t>
      </w:r>
    </w:p>
    <w:p w:rsidR="00AB0C2F" w:rsidRPr="00BA44A3" w:rsidRDefault="00AB0C2F" w:rsidP="007B3091">
      <w:pPr>
        <w:numPr>
          <w:ilvl w:val="0"/>
          <w:numId w:val="16"/>
        </w:numPr>
        <w:ind w:left="0" w:firstLine="567"/>
        <w:jc w:val="both"/>
        <w:rPr>
          <w:sz w:val="22"/>
          <w:szCs w:val="22"/>
        </w:rPr>
      </w:pPr>
      <w:r w:rsidRPr="00BA44A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происходит передача прав и обязанностей регистратора другому регистратору;</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rsidR="00AB0C2F" w:rsidRPr="00BA44A3" w:rsidRDefault="007B3091" w:rsidP="00B77E4B">
      <w:pPr>
        <w:pStyle w:val="BodyNum"/>
        <w:ind w:firstLine="567"/>
        <w:rPr>
          <w:sz w:val="22"/>
          <w:szCs w:val="22"/>
        </w:rPr>
      </w:pPr>
      <w:r w:rsidRPr="00BA44A3">
        <w:rPr>
          <w:sz w:val="22"/>
          <w:szCs w:val="22"/>
        </w:rPr>
        <w:t>103</w:t>
      </w:r>
      <w:r w:rsidR="00F06AFB" w:rsidRPr="00BA44A3">
        <w:rPr>
          <w:sz w:val="22"/>
          <w:szCs w:val="22"/>
        </w:rPr>
        <w:t xml:space="preserve">.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Pr="00BA44A3">
        <w:rPr>
          <w:sz w:val="22"/>
          <w:szCs w:val="22"/>
        </w:rPr>
        <w:t>а</w:t>
      </w:r>
      <w:r w:rsidR="00AB0C2F" w:rsidRPr="00BA44A3">
        <w:rPr>
          <w:sz w:val="22"/>
          <w:szCs w:val="22"/>
        </w:rPr>
        <w:t xml:space="preserve"> узнала или должна была узнать о следующих обстоятельствах:</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rsidR="00AB0C2F" w:rsidRPr="00BA44A3" w:rsidRDefault="007B3091" w:rsidP="00B77E4B">
      <w:pPr>
        <w:autoSpaceDE w:val="0"/>
        <w:autoSpaceDN w:val="0"/>
        <w:adjustRightInd w:val="0"/>
        <w:ind w:firstLine="567"/>
        <w:jc w:val="both"/>
        <w:rPr>
          <w:sz w:val="22"/>
          <w:szCs w:val="22"/>
        </w:rPr>
      </w:pPr>
      <w:r w:rsidRPr="00BA44A3">
        <w:rPr>
          <w:sz w:val="22"/>
          <w:szCs w:val="22"/>
        </w:rPr>
        <w:t>103.</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rsidR="00AB0C2F" w:rsidRDefault="00AB0C2F"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7C6F7D" w:rsidRPr="00BA44A3">
        <w:rPr>
          <w:rFonts w:ascii="Times New Roman" w:hAnsi="Times New Roman" w:cs="Times New Roman"/>
          <w:sz w:val="22"/>
          <w:szCs w:val="22"/>
          <w:u w:val="none"/>
          <w:lang w:val="ru-RU"/>
        </w:rPr>
        <w:t>I</w:t>
      </w:r>
      <w:r w:rsidR="007C6F7D" w:rsidRPr="00BA44A3">
        <w:rPr>
          <w:rFonts w:ascii="Times New Roman" w:hAnsi="Times New Roman" w:cs="Times New Roman"/>
          <w:sz w:val="22"/>
          <w:szCs w:val="22"/>
          <w:u w:val="none"/>
        </w:rPr>
        <w:t>I</w:t>
      </w:r>
      <w:r w:rsidR="00AB0C2F" w:rsidRPr="00BA44A3">
        <w:rPr>
          <w:rFonts w:ascii="Times New Roman" w:hAnsi="Times New Roman" w:cs="Times New Roman"/>
          <w:sz w:val="22"/>
          <w:szCs w:val="22"/>
          <w:u w:val="none"/>
          <w:lang w:val="ru-RU"/>
        </w:rPr>
        <w:t xml:space="preserve">. Вознаграждения и расходы </w:t>
      </w:r>
    </w:p>
    <w:p w:rsidR="00AB0C2F" w:rsidRPr="00BA44A3" w:rsidRDefault="007B3091" w:rsidP="00B77E4B">
      <w:pPr>
        <w:pStyle w:val="BodyNum"/>
        <w:ind w:firstLine="567"/>
        <w:rPr>
          <w:sz w:val="22"/>
          <w:szCs w:val="22"/>
        </w:rPr>
      </w:pPr>
      <w:r w:rsidRPr="00BA44A3">
        <w:rPr>
          <w:sz w:val="22"/>
          <w:szCs w:val="22"/>
        </w:rPr>
        <w:t>104</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правляющей компании в размере 3,0</w:t>
      </w:r>
      <w:r w:rsidRPr="00BA44A3">
        <w:rPr>
          <w:sz w:val="22"/>
          <w:szCs w:val="22"/>
        </w:rPr>
        <w:t xml:space="preserve"> </w:t>
      </w:r>
      <w:r w:rsidR="00AB0C2F" w:rsidRPr="00BA44A3">
        <w:rPr>
          <w:sz w:val="22"/>
          <w:szCs w:val="22"/>
        </w:rPr>
        <w:t>(</w:t>
      </w:r>
      <w:r w:rsidR="0021791E">
        <w:rPr>
          <w:sz w:val="22"/>
          <w:szCs w:val="22"/>
        </w:rPr>
        <w:t>Три</w:t>
      </w:r>
      <w:r w:rsidR="00AB0C2F" w:rsidRPr="00BA44A3">
        <w:rPr>
          <w:sz w:val="22"/>
          <w:szCs w:val="22"/>
        </w:rPr>
        <w:t>) процента</w:t>
      </w:r>
      <w:r w:rsidR="007C1382" w:rsidRPr="00BA44A3">
        <w:rPr>
          <w:sz w:val="22"/>
          <w:szCs w:val="22"/>
        </w:rPr>
        <w:t xml:space="preserve"> </w:t>
      </w:r>
      <w:r w:rsidR="00246647" w:rsidRPr="00BA44A3">
        <w:rPr>
          <w:sz w:val="22"/>
          <w:szCs w:val="22"/>
        </w:rPr>
        <w:t xml:space="preserve"> 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246647"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w:t>
      </w:r>
    </w:p>
    <w:p w:rsidR="00AB0C2F" w:rsidRPr="00BA44A3" w:rsidRDefault="002F4BA1" w:rsidP="00B77E4B">
      <w:pPr>
        <w:pStyle w:val="BodyNum"/>
        <w:ind w:firstLine="567"/>
        <w:rPr>
          <w:sz w:val="22"/>
          <w:szCs w:val="22"/>
        </w:rPr>
      </w:pPr>
      <w:r w:rsidRPr="00BA44A3">
        <w:rPr>
          <w:sz w:val="22"/>
          <w:szCs w:val="22"/>
        </w:rPr>
        <w:t>105</w:t>
      </w:r>
      <w:r w:rsidR="00F06AFB" w:rsidRPr="00BA44A3">
        <w:rPr>
          <w:sz w:val="22"/>
          <w:szCs w:val="22"/>
        </w:rPr>
        <w:t xml:space="preserve">. </w:t>
      </w:r>
      <w:r w:rsidR="00AB0C2F" w:rsidRPr="00BA44A3">
        <w:rPr>
          <w:sz w:val="22"/>
          <w:szCs w:val="22"/>
        </w:rPr>
        <w:t xml:space="preserve">Вознаграждение управляющей компании начисляется ежемесячно в последний рабочий день каждого месяца и выплачивается в срок не позднее 15 рабочих дней с даты его начисления. </w:t>
      </w:r>
    </w:p>
    <w:p w:rsidR="00AB0C2F" w:rsidRPr="00BA44A3" w:rsidRDefault="002F4BA1" w:rsidP="00B77E4B">
      <w:pPr>
        <w:tabs>
          <w:tab w:val="left" w:pos="1134"/>
        </w:tabs>
        <w:ind w:firstLine="567"/>
        <w:jc w:val="both"/>
        <w:rPr>
          <w:sz w:val="22"/>
          <w:szCs w:val="22"/>
        </w:rPr>
      </w:pPr>
      <w:r w:rsidRPr="00BA44A3">
        <w:rPr>
          <w:sz w:val="22"/>
          <w:szCs w:val="22"/>
        </w:rPr>
        <w:t>106</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AB0C2F" w:rsidRPr="00BA44A3" w:rsidRDefault="002F4BA1" w:rsidP="00B77E4B">
      <w:pPr>
        <w:pStyle w:val="BodyNum"/>
        <w:ind w:firstLine="567"/>
        <w:rPr>
          <w:sz w:val="22"/>
          <w:szCs w:val="22"/>
        </w:rPr>
      </w:pPr>
      <w:r w:rsidRPr="00BA44A3">
        <w:rPr>
          <w:sz w:val="22"/>
          <w:szCs w:val="22"/>
        </w:rPr>
        <w:t>10</w:t>
      </w:r>
      <w:r w:rsidR="00120873" w:rsidRPr="00BA44A3">
        <w:rPr>
          <w:sz w:val="22"/>
          <w:szCs w:val="22"/>
        </w:rPr>
        <w:t>7</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rsidR="00AB0C2F" w:rsidRPr="00BA44A3" w:rsidRDefault="00120873" w:rsidP="00B77E4B">
      <w:pPr>
        <w:autoSpaceDE w:val="0"/>
        <w:autoSpaceDN w:val="0"/>
        <w:adjustRightInd w:val="0"/>
        <w:ind w:firstLine="567"/>
        <w:jc w:val="both"/>
        <w:rPr>
          <w:sz w:val="22"/>
          <w:szCs w:val="22"/>
        </w:rPr>
      </w:pPr>
      <w:r w:rsidRPr="00BA44A3">
        <w:rPr>
          <w:sz w:val="22"/>
          <w:szCs w:val="22"/>
        </w:rPr>
        <w:t>107</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rsidR="00801ACD" w:rsidRPr="00BA44A3" w:rsidRDefault="00A476BD" w:rsidP="00B77E4B">
      <w:pPr>
        <w:ind w:firstLine="567"/>
        <w:jc w:val="both"/>
        <w:rPr>
          <w:sz w:val="22"/>
          <w:szCs w:val="22"/>
          <w:lang w:eastAsia="ru-RU"/>
        </w:rPr>
      </w:pPr>
      <w:r w:rsidRPr="00BA44A3">
        <w:rPr>
          <w:sz w:val="22"/>
          <w:szCs w:val="22"/>
        </w:rPr>
        <w:t>10</w:t>
      </w:r>
      <w:r w:rsidR="00120873" w:rsidRPr="00BA44A3">
        <w:rPr>
          <w:sz w:val="22"/>
          <w:szCs w:val="22"/>
        </w:rPr>
        <w:t>7</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120873" w:rsidRPr="00BA44A3">
        <w:rPr>
          <w:sz w:val="22"/>
          <w:szCs w:val="22"/>
        </w:rPr>
        <w:t>7</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BC4987" w:rsidRPr="00BA44A3">
        <w:rPr>
          <w:sz w:val="22"/>
          <w:szCs w:val="22"/>
        </w:rPr>
        <w:t>ой</w:t>
      </w:r>
      <w:r w:rsidR="00801ACD" w:rsidRPr="00BA44A3">
        <w:rPr>
          <w:sz w:val="22"/>
          <w:szCs w:val="22"/>
        </w:rPr>
        <w:t xml:space="preserve"> десят</w:t>
      </w:r>
      <w:r w:rsidR="00BC4987" w:rsidRPr="00BA44A3">
        <w:rPr>
          <w:sz w:val="22"/>
          <w:szCs w:val="22"/>
        </w:rPr>
        <w:t>ой</w:t>
      </w:r>
      <w:r w:rsidR="00801ACD" w:rsidRPr="00BA44A3">
        <w:rPr>
          <w:sz w:val="22"/>
          <w:szCs w:val="22"/>
        </w:rPr>
        <w:t>) процента (с учетом налога на добавленную стоимость) среднегодовой стоимости чистых активов фонда.</w:t>
      </w:r>
    </w:p>
    <w:p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0"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8A2719">
        <w:rPr>
          <w:sz w:val="22"/>
          <w:szCs w:val="22"/>
        </w:rPr>
        <w:t>,5</w:t>
      </w:r>
      <w:r w:rsidR="00AB0C2F" w:rsidRPr="00BA44A3">
        <w:rPr>
          <w:sz w:val="22"/>
          <w:szCs w:val="22"/>
        </w:rPr>
        <w:t xml:space="preserve"> (</w:t>
      </w:r>
      <w:r w:rsidR="008A2719">
        <w:rPr>
          <w:sz w:val="22"/>
          <w:szCs w:val="22"/>
        </w:rPr>
        <w:t>Одна целая пять десятых</w:t>
      </w:r>
      <w:r w:rsidR="00AB0C2F" w:rsidRPr="00BA44A3">
        <w:rPr>
          <w:sz w:val="22"/>
          <w:szCs w:val="22"/>
        </w:rPr>
        <w:t>) процент</w:t>
      </w:r>
      <w:r w:rsidR="008A2719">
        <w:rPr>
          <w:sz w:val="22"/>
          <w:szCs w:val="22"/>
        </w:rPr>
        <w:t>а</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C029B2" w:rsidRPr="00BA44A3">
        <w:rPr>
          <w:sz w:val="22"/>
          <w:szCs w:val="22"/>
        </w:rPr>
        <w:t>в сфере финансовых рынков</w:t>
      </w:r>
      <w:r w:rsidR="00AB0C2F" w:rsidRPr="00BA44A3">
        <w:rPr>
          <w:sz w:val="22"/>
          <w:szCs w:val="22"/>
        </w:rPr>
        <w:t>.</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8</w:t>
      </w:r>
      <w:r w:rsidR="00F06AFB" w:rsidRPr="00BA44A3">
        <w:rPr>
          <w:sz w:val="22"/>
          <w:szCs w:val="22"/>
        </w:rPr>
        <w:t xml:space="preserve">. </w:t>
      </w:r>
      <w:r w:rsidR="00AB0C2F" w:rsidRPr="00BA44A3">
        <w:rPr>
          <w:sz w:val="22"/>
          <w:szCs w:val="22"/>
        </w:rPr>
        <w:t xml:space="preserve">Расходы, не предусмотренные пунктом </w:t>
      </w:r>
      <w:r w:rsidRPr="00BA44A3">
        <w:rPr>
          <w:sz w:val="22"/>
          <w:szCs w:val="22"/>
        </w:rPr>
        <w:t>10</w:t>
      </w:r>
      <w:r w:rsidR="00120873" w:rsidRPr="00BA44A3">
        <w:rPr>
          <w:sz w:val="22"/>
          <w:szCs w:val="22"/>
        </w:rPr>
        <w:t>7</w:t>
      </w:r>
      <w:r w:rsidRPr="00BA44A3">
        <w:rPr>
          <w:sz w:val="22"/>
          <w:szCs w:val="22"/>
        </w:rPr>
        <w:t xml:space="preserve"> </w:t>
      </w:r>
      <w:r w:rsidR="00AB0C2F" w:rsidRPr="00BA44A3">
        <w:rPr>
          <w:sz w:val="22"/>
          <w:szCs w:val="22"/>
        </w:rPr>
        <w:t xml:space="preserve">настоящих Правил, а также вознаграждения в части превышения размеров, указанных в пункте </w:t>
      </w:r>
      <w:r w:rsidR="00BA76E5" w:rsidRPr="00BA44A3">
        <w:rPr>
          <w:sz w:val="22"/>
          <w:szCs w:val="22"/>
        </w:rPr>
        <w:t> </w:t>
      </w:r>
      <w:r w:rsidRPr="00BA44A3">
        <w:rPr>
          <w:sz w:val="22"/>
          <w:szCs w:val="22"/>
        </w:rPr>
        <w:t xml:space="preserve">104 </w:t>
      </w:r>
      <w:r w:rsidR="00AB0C2F" w:rsidRPr="00BA44A3">
        <w:rPr>
          <w:sz w:val="22"/>
          <w:szCs w:val="22"/>
        </w:rPr>
        <w:t>настоящих Правил, или 3,</w:t>
      </w:r>
      <w:r w:rsidR="00581C97">
        <w:rPr>
          <w:sz w:val="22"/>
          <w:szCs w:val="22"/>
        </w:rPr>
        <w:t>6</w:t>
      </w:r>
      <w:r w:rsidR="0076636B" w:rsidRPr="00BA44A3">
        <w:rPr>
          <w:sz w:val="22"/>
          <w:szCs w:val="22"/>
        </w:rPr>
        <w:t xml:space="preserve"> </w:t>
      </w:r>
      <w:r w:rsidR="00AB0C2F" w:rsidRPr="00BA44A3">
        <w:rPr>
          <w:sz w:val="22"/>
          <w:szCs w:val="22"/>
        </w:rPr>
        <w:t>(Тр</w:t>
      </w:r>
      <w:r w:rsidR="00F91BEA" w:rsidRPr="00BA44A3">
        <w:rPr>
          <w:sz w:val="22"/>
          <w:szCs w:val="22"/>
        </w:rPr>
        <w:t>ех</w:t>
      </w:r>
      <w:r w:rsidR="00AB0C2F" w:rsidRPr="00BA44A3">
        <w:rPr>
          <w:sz w:val="22"/>
          <w:szCs w:val="22"/>
        </w:rPr>
        <w:t xml:space="preserve"> целых </w:t>
      </w:r>
      <w:r w:rsidR="00581C97">
        <w:rPr>
          <w:sz w:val="22"/>
          <w:szCs w:val="22"/>
        </w:rPr>
        <w:t>шести</w:t>
      </w:r>
      <w:r w:rsidR="0076636B" w:rsidRPr="00BA44A3">
        <w:rPr>
          <w:sz w:val="22"/>
          <w:szCs w:val="22"/>
        </w:rPr>
        <w:t xml:space="preserve"> десятых</w:t>
      </w:r>
      <w:r w:rsidR="00AB0C2F" w:rsidRPr="00BA44A3">
        <w:rPr>
          <w:sz w:val="22"/>
          <w:szCs w:val="22"/>
        </w:rPr>
        <w:t>) процент</w:t>
      </w:r>
      <w:r w:rsidR="00234DAA" w:rsidRPr="00BA44A3">
        <w:rPr>
          <w:sz w:val="22"/>
          <w:szCs w:val="22"/>
        </w:rPr>
        <w:t>а</w:t>
      </w:r>
      <w:r w:rsidR="001B5171" w:rsidRPr="00BA44A3">
        <w:rPr>
          <w:sz w:val="22"/>
          <w:szCs w:val="22"/>
        </w:rPr>
        <w:t xml:space="preserve"> </w:t>
      </w:r>
      <w:r w:rsidR="00AB0C2F" w:rsidRPr="00BA44A3">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9</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125E9" w:rsidRPr="00BA44A3" w:rsidRDefault="001125E9" w:rsidP="00BD4245">
      <w:pPr>
        <w:pStyle w:val="BodyNum"/>
        <w:ind w:firstLine="567"/>
        <w:rPr>
          <w:sz w:val="22"/>
          <w:szCs w:val="22"/>
        </w:rPr>
      </w:pPr>
    </w:p>
    <w:p w:rsidR="00AB0C2F" w:rsidRPr="00BA44A3" w:rsidRDefault="00A476BD" w:rsidP="009F1C01">
      <w:pPr>
        <w:pStyle w:val="BodyNum"/>
        <w:jc w:val="center"/>
        <w:rPr>
          <w:b/>
          <w:bCs/>
          <w:sz w:val="22"/>
          <w:szCs w:val="22"/>
        </w:rPr>
      </w:pPr>
      <w:r w:rsidRPr="00BA44A3">
        <w:rPr>
          <w:b/>
          <w:bCs/>
          <w:sz w:val="22"/>
          <w:szCs w:val="22"/>
          <w:lang w:val="en-US"/>
        </w:rPr>
        <w:t>XIII</w:t>
      </w:r>
      <w:r w:rsidR="00AB0C2F" w:rsidRPr="00BA44A3">
        <w:rPr>
          <w:b/>
          <w:bCs/>
          <w:sz w:val="22"/>
          <w:szCs w:val="22"/>
        </w:rPr>
        <w:t xml:space="preserve">. Определение расчетной стоимости одного инвестиционного пая </w:t>
      </w:r>
    </w:p>
    <w:p w:rsidR="00AB0C2F" w:rsidRPr="00BA44A3" w:rsidRDefault="00AB0C2F" w:rsidP="00B77E4B">
      <w:pPr>
        <w:pStyle w:val="BodyNum"/>
        <w:ind w:firstLine="567"/>
        <w:jc w:val="center"/>
        <w:rPr>
          <w:b/>
          <w:bCs/>
          <w:sz w:val="22"/>
          <w:szCs w:val="22"/>
        </w:rPr>
      </w:pPr>
    </w:p>
    <w:p w:rsidR="00AB0C2F" w:rsidRPr="00BA44A3" w:rsidRDefault="00A476BD" w:rsidP="00B77E4B">
      <w:pPr>
        <w:pStyle w:val="BodyNum"/>
        <w:ind w:firstLine="567"/>
        <w:rPr>
          <w:sz w:val="22"/>
          <w:szCs w:val="22"/>
        </w:rPr>
      </w:pPr>
      <w:r w:rsidRPr="00BA44A3">
        <w:rPr>
          <w:sz w:val="22"/>
          <w:szCs w:val="22"/>
        </w:rPr>
        <w:t>1</w:t>
      </w:r>
      <w:r w:rsidR="00120873" w:rsidRPr="00BA44A3">
        <w:rPr>
          <w:sz w:val="22"/>
          <w:szCs w:val="22"/>
        </w:rPr>
        <w:t>10</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нормативными актами </w:t>
      </w:r>
      <w:r w:rsidR="00C029B2" w:rsidRPr="00BA44A3">
        <w:rPr>
          <w:sz w:val="22"/>
          <w:szCs w:val="22"/>
        </w:rPr>
        <w:t>в сфере финансовых рынков.</w:t>
      </w:r>
    </w:p>
    <w:p w:rsidR="00AB0C2F" w:rsidRPr="00BA44A3" w:rsidRDefault="00AB0C2F" w:rsidP="00B77E4B">
      <w:pPr>
        <w:pStyle w:val="BodyNum"/>
        <w:ind w:firstLine="567"/>
        <w:rPr>
          <w:sz w:val="22"/>
          <w:szCs w:val="22"/>
        </w:rPr>
      </w:pPr>
      <w:r w:rsidRPr="00BA44A3">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BD4245" w:rsidRPr="00BA44A3" w:rsidRDefault="00BD4245" w:rsidP="00D02C21">
      <w:pPr>
        <w:rPr>
          <w:sz w:val="22"/>
          <w:szCs w:val="22"/>
        </w:rPr>
      </w:pPr>
    </w:p>
    <w:p w:rsidR="00AB0C2F" w:rsidRPr="00BA44A3" w:rsidRDefault="00237441"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lang w:val="ru-RU"/>
        </w:rPr>
        <w:t>XIV.</w:t>
      </w:r>
      <w:r w:rsidR="00AB0C2F" w:rsidRPr="00BA44A3">
        <w:rPr>
          <w:rFonts w:ascii="Times New Roman" w:hAnsi="Times New Roman" w:cs="Times New Roman"/>
          <w:sz w:val="22"/>
          <w:szCs w:val="22"/>
          <w:u w:val="none"/>
          <w:lang w:val="ru-RU"/>
        </w:rPr>
        <w:t xml:space="preserve"> Информация о фонде</w:t>
      </w:r>
    </w:p>
    <w:p w:rsidR="00AB0C2F" w:rsidRPr="00BA44A3" w:rsidRDefault="00A476BD" w:rsidP="00B77E4B">
      <w:pPr>
        <w:ind w:firstLine="567"/>
        <w:jc w:val="both"/>
        <w:rPr>
          <w:sz w:val="22"/>
          <w:szCs w:val="22"/>
        </w:rPr>
      </w:pPr>
      <w:r w:rsidRPr="00BA44A3">
        <w:rPr>
          <w:sz w:val="22"/>
          <w:szCs w:val="22"/>
        </w:rPr>
        <w:t>11</w:t>
      </w:r>
      <w:r w:rsidR="00120873" w:rsidRPr="00BA44A3">
        <w:rPr>
          <w:sz w:val="22"/>
          <w:szCs w:val="22"/>
        </w:rPr>
        <w:t>1</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BF65F2" w:rsidRPr="00BA44A3">
        <w:rPr>
          <w:sz w:val="22"/>
          <w:szCs w:val="22"/>
        </w:rPr>
        <w:t xml:space="preserve">обязаны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AB0C2F" w:rsidRPr="00BA44A3">
        <w:rPr>
          <w:sz w:val="22"/>
          <w:szCs w:val="22"/>
        </w:rPr>
        <w:t xml:space="preserve">предоставлять всем заинтересованным лицам по их требованию: </w:t>
      </w:r>
    </w:p>
    <w:p w:rsidR="00AB0C2F" w:rsidRPr="00BA44A3" w:rsidRDefault="00705386" w:rsidP="00B77E4B">
      <w:pPr>
        <w:pStyle w:val="33"/>
        <w:ind w:firstLine="567"/>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CC74FD" w:rsidRPr="00BA44A3">
        <w:rPr>
          <w:sz w:val="22"/>
          <w:szCs w:val="22"/>
        </w:rPr>
        <w:t>ил</w:t>
      </w:r>
      <w:r w:rsidR="00F8593B" w:rsidRPr="00BA44A3">
        <w:rPr>
          <w:sz w:val="22"/>
          <w:szCs w:val="22"/>
        </w:rPr>
        <w:t xml:space="preserve">и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4A600D">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rsidR="00AB0C2F" w:rsidRPr="00BA44A3" w:rsidRDefault="003E62A1" w:rsidP="00B77E4B">
      <w:pPr>
        <w:autoSpaceDE w:val="0"/>
        <w:autoSpaceDN w:val="0"/>
        <w:adjustRightInd w:val="0"/>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rsidR="00CC7AB5"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rsidR="00AB0C2F" w:rsidRPr="00BA44A3" w:rsidRDefault="003E62A1" w:rsidP="00B77E4B">
      <w:pPr>
        <w:pStyle w:val="23"/>
        <w:ind w:firstLine="567"/>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F4530D" w:rsidRPr="00BA44A3">
        <w:rPr>
          <w:sz w:val="22"/>
          <w:szCs w:val="22"/>
        </w:rPr>
        <w:t xml:space="preserve">в </w:t>
      </w:r>
      <w:r w:rsidR="00237441" w:rsidRPr="00BA44A3">
        <w:rPr>
          <w:sz w:val="22"/>
          <w:szCs w:val="22"/>
        </w:rPr>
        <w:t>сфере финансовых рынков</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2</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AB0C2F" w:rsidRPr="00BA44A3">
        <w:rPr>
          <w:sz w:val="22"/>
          <w:szCs w:val="22"/>
        </w:rPr>
        <w:t>по телефону или раскрыва</w:t>
      </w:r>
      <w:r w:rsidR="00B4285F" w:rsidRPr="00BA44A3">
        <w:rPr>
          <w:sz w:val="22"/>
          <w:szCs w:val="22"/>
        </w:rPr>
        <w:t>ть</w:t>
      </w:r>
      <w:r w:rsidR="00AB0C2F" w:rsidRPr="00BA44A3">
        <w:rPr>
          <w:sz w:val="22"/>
          <w:szCs w:val="22"/>
        </w:rPr>
        <w:t>ся иным способом.</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3</w:t>
      </w:r>
      <w:r w:rsidR="00F06AFB" w:rsidRPr="00BA44A3">
        <w:rPr>
          <w:sz w:val="22"/>
          <w:szCs w:val="22"/>
        </w:rPr>
        <w:t xml:space="preserve">. </w:t>
      </w:r>
      <w:r w:rsidR="00AB0C2F" w:rsidRPr="00BA44A3">
        <w:rPr>
          <w:sz w:val="22"/>
          <w:szCs w:val="22"/>
        </w:rPr>
        <w:t>Управляющая компания обязана раскрывать информацию на сайте</w:t>
      </w:r>
      <w:r w:rsidR="006B7F83" w:rsidRPr="00BA44A3">
        <w:rPr>
          <w:sz w:val="22"/>
          <w:szCs w:val="22"/>
          <w:lang w:eastAsia="en-US"/>
        </w:rPr>
        <w:t xml:space="preserve"> </w:t>
      </w:r>
      <w:r w:rsidR="006B7F83" w:rsidRPr="00BA44A3">
        <w:rPr>
          <w:sz w:val="22"/>
          <w:szCs w:val="22"/>
        </w:rPr>
        <w:t>управляющей компании в сети Интернет по адресу</w:t>
      </w:r>
      <w:r w:rsidR="00AB0C2F" w:rsidRPr="00BA44A3">
        <w:rPr>
          <w:sz w:val="22"/>
          <w:szCs w:val="22"/>
        </w:rPr>
        <w:t xml:space="preserve"> </w:t>
      </w:r>
      <w:hyperlink r:id="rId21" w:history="1">
        <w:r w:rsidR="00DC4DC0" w:rsidRPr="00BA44A3">
          <w:rPr>
            <w:rStyle w:val="a5"/>
            <w:sz w:val="22"/>
            <w:szCs w:val="22"/>
            <w:lang w:val="en-US"/>
          </w:rPr>
          <w:t>www</w:t>
        </w:r>
        <w:r w:rsidR="00DC4DC0" w:rsidRPr="00BA44A3">
          <w:rPr>
            <w:rStyle w:val="a5"/>
            <w:sz w:val="22"/>
            <w:szCs w:val="22"/>
          </w:rPr>
          <w:t>.</w:t>
        </w:r>
        <w:r w:rsidR="00DC4DC0" w:rsidRPr="00BA44A3">
          <w:rPr>
            <w:rStyle w:val="a5"/>
            <w:sz w:val="22"/>
            <w:szCs w:val="22"/>
            <w:lang w:val="en-US"/>
          </w:rPr>
          <w:t>tkbip</w:t>
        </w:r>
        <w:r w:rsidR="00DC4DC0" w:rsidRPr="00BA44A3">
          <w:rPr>
            <w:rStyle w:val="a5"/>
            <w:sz w:val="22"/>
            <w:szCs w:val="22"/>
          </w:rPr>
          <w:t>.</w:t>
        </w:r>
        <w:r w:rsidR="00DC4DC0" w:rsidRPr="00BA44A3">
          <w:rPr>
            <w:rStyle w:val="a5"/>
            <w:sz w:val="22"/>
            <w:szCs w:val="22"/>
            <w:lang w:val="en-US"/>
          </w:rPr>
          <w:t>ru</w:t>
        </w:r>
      </w:hyperlink>
      <w:r w:rsidR="00AB0C2F" w:rsidRPr="00BA44A3">
        <w:rPr>
          <w:sz w:val="22"/>
          <w:szCs w:val="22"/>
        </w:rPr>
        <w:t xml:space="preserve">. </w:t>
      </w:r>
    </w:p>
    <w:p w:rsidR="00DC4DC0" w:rsidRPr="00BA44A3" w:rsidRDefault="00DC4DC0" w:rsidP="00B77E4B">
      <w:pPr>
        <w:pStyle w:val="BodyNum"/>
        <w:ind w:firstLine="567"/>
        <w:rPr>
          <w:sz w:val="22"/>
          <w:szCs w:val="22"/>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Ответственность управляющей компании, специализированного депозитария, регистратора</w:t>
      </w:r>
    </w:p>
    <w:p w:rsidR="00AB0C2F" w:rsidRPr="00BA44A3" w:rsidRDefault="00120873" w:rsidP="00B77E4B">
      <w:pPr>
        <w:ind w:firstLine="567"/>
        <w:jc w:val="both"/>
        <w:rPr>
          <w:sz w:val="22"/>
          <w:szCs w:val="22"/>
        </w:rPr>
      </w:pPr>
      <w:r w:rsidRPr="00BA44A3">
        <w:rPr>
          <w:sz w:val="22"/>
          <w:szCs w:val="22"/>
        </w:rPr>
        <w:t>114</w:t>
      </w:r>
      <w:r w:rsidR="00F06AFB" w:rsidRPr="00BA44A3">
        <w:rPr>
          <w:sz w:val="22"/>
          <w:szCs w:val="22"/>
        </w:rPr>
        <w:t xml:space="preserve">. </w:t>
      </w:r>
      <w:r w:rsidR="00AB0C2F" w:rsidRPr="00BA44A3">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w:t>
      </w:r>
      <w:r w:rsidR="007636BA" w:rsidRPr="00BA44A3">
        <w:rPr>
          <w:sz w:val="22"/>
          <w:szCs w:val="22"/>
        </w:rPr>
        <w:t xml:space="preserve"> </w:t>
      </w:r>
      <w:r w:rsidR="00AB0C2F" w:rsidRPr="00BA44A3">
        <w:rPr>
          <w:sz w:val="22"/>
          <w:szCs w:val="22"/>
        </w:rPr>
        <w:t>исключением случаев, предусмотренных пунктом</w:t>
      </w:r>
      <w:r w:rsidR="007636BA" w:rsidRPr="00BA44A3">
        <w:rPr>
          <w:sz w:val="22"/>
          <w:szCs w:val="22"/>
        </w:rPr>
        <w:t xml:space="preserve"> </w:t>
      </w:r>
      <w:r w:rsidR="00AB0C2F" w:rsidRPr="00BA44A3">
        <w:rPr>
          <w:sz w:val="22"/>
          <w:szCs w:val="22"/>
        </w:rPr>
        <w:t>3</w:t>
      </w:r>
      <w:r w:rsidR="00182D26" w:rsidRPr="00BA44A3">
        <w:rPr>
          <w:sz w:val="22"/>
          <w:szCs w:val="22"/>
        </w:rPr>
        <w:t>1</w:t>
      </w:r>
      <w:r w:rsidR="00AB0C2F" w:rsidRPr="00BA44A3">
        <w:rPr>
          <w:sz w:val="22"/>
          <w:szCs w:val="22"/>
        </w:rPr>
        <w:t xml:space="preserve"> настоящих Правил.</w:t>
      </w:r>
      <w:r w:rsidR="00C91784" w:rsidRPr="00BA44A3">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AB0C2F" w:rsidRPr="00BA44A3" w:rsidRDefault="00120873" w:rsidP="00B77E4B">
      <w:pPr>
        <w:pStyle w:val="BodyNum"/>
        <w:ind w:firstLine="567"/>
        <w:rPr>
          <w:sz w:val="22"/>
          <w:szCs w:val="22"/>
        </w:rPr>
      </w:pPr>
      <w:r w:rsidRPr="00BA44A3">
        <w:rPr>
          <w:sz w:val="22"/>
          <w:szCs w:val="22"/>
        </w:rPr>
        <w:t>115</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AB0C2F" w:rsidRPr="00BA44A3" w:rsidRDefault="00120873" w:rsidP="00B77E4B">
      <w:pPr>
        <w:pStyle w:val="BodyNum"/>
        <w:ind w:firstLine="567"/>
        <w:rPr>
          <w:sz w:val="22"/>
          <w:szCs w:val="22"/>
        </w:rPr>
      </w:pPr>
      <w:r w:rsidRPr="00BA44A3">
        <w:rPr>
          <w:sz w:val="22"/>
          <w:szCs w:val="22"/>
        </w:rPr>
        <w:t>116</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AB0C2F" w:rsidRPr="00BA44A3" w:rsidRDefault="00120873" w:rsidP="00B77E4B">
      <w:pPr>
        <w:ind w:firstLine="567"/>
        <w:jc w:val="both"/>
        <w:rPr>
          <w:sz w:val="22"/>
          <w:szCs w:val="22"/>
        </w:rPr>
      </w:pPr>
      <w:r w:rsidRPr="00BA44A3">
        <w:rPr>
          <w:sz w:val="22"/>
          <w:szCs w:val="22"/>
        </w:rPr>
        <w:t>117</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117.2. </w:t>
      </w:r>
      <w:r w:rsidR="00AB0C2F" w:rsidRPr="00BA44A3">
        <w:rPr>
          <w:sz w:val="22"/>
          <w:szCs w:val="22"/>
        </w:rPr>
        <w:t>с невозможностью осуществить права, закрепленные инвестиционными паями;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117.3. </w:t>
      </w:r>
      <w:r w:rsidR="00AB0C2F" w:rsidRPr="00BA44A3">
        <w:rPr>
          <w:sz w:val="22"/>
          <w:szCs w:val="22"/>
        </w:rPr>
        <w:t>с необоснованным отказом в открытии лицевого счета в указанном реестре.</w:t>
      </w:r>
    </w:p>
    <w:p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rsidR="00AB0C2F" w:rsidRPr="00BA44A3" w:rsidRDefault="00120873" w:rsidP="00B77E4B">
      <w:pPr>
        <w:autoSpaceDE w:val="0"/>
        <w:autoSpaceDN w:val="0"/>
        <w:adjustRightInd w:val="0"/>
        <w:ind w:firstLine="567"/>
        <w:jc w:val="both"/>
        <w:rPr>
          <w:sz w:val="22"/>
          <w:szCs w:val="22"/>
        </w:rPr>
      </w:pPr>
      <w:r w:rsidRPr="00BA44A3">
        <w:rPr>
          <w:sz w:val="22"/>
          <w:szCs w:val="22"/>
        </w:rPr>
        <w:t>118</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AB0C2F" w:rsidRPr="00BA44A3" w:rsidRDefault="00AB0C2F" w:rsidP="00B77E4B">
      <w:pPr>
        <w:autoSpaceDE w:val="0"/>
        <w:autoSpaceDN w:val="0"/>
        <w:adjustRightInd w:val="0"/>
        <w:ind w:firstLine="567"/>
        <w:jc w:val="both"/>
        <w:rPr>
          <w:sz w:val="22"/>
          <w:szCs w:val="22"/>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lang w:val="ru-RU"/>
        </w:rPr>
        <w:t>I</w:t>
      </w:r>
      <w:r w:rsidRPr="00BA44A3">
        <w:rPr>
          <w:rFonts w:ascii="Times New Roman" w:hAnsi="Times New Roman" w:cs="Times New Roman"/>
          <w:sz w:val="22"/>
          <w:szCs w:val="22"/>
          <w:u w:val="none"/>
          <w:lang w:val="ru-RU"/>
        </w:rPr>
        <w:t>. Прекращение фонда</w:t>
      </w:r>
    </w:p>
    <w:p w:rsidR="00AB0C2F" w:rsidRPr="00BA44A3" w:rsidRDefault="00120873" w:rsidP="00B77E4B">
      <w:pPr>
        <w:pStyle w:val="BodyNum"/>
        <w:ind w:firstLine="567"/>
        <w:rPr>
          <w:sz w:val="22"/>
          <w:szCs w:val="22"/>
        </w:rPr>
      </w:pPr>
      <w:r w:rsidRPr="00BA44A3">
        <w:rPr>
          <w:sz w:val="22"/>
          <w:szCs w:val="22"/>
        </w:rPr>
        <w:t>119</w:t>
      </w:r>
      <w:r w:rsidR="00F77B40" w:rsidRPr="00BA44A3">
        <w:rPr>
          <w:sz w:val="22"/>
          <w:szCs w:val="22"/>
        </w:rPr>
        <w:t xml:space="preserve">. </w:t>
      </w:r>
      <w:r w:rsidR="00AB0C2F" w:rsidRPr="00BA44A3">
        <w:rPr>
          <w:sz w:val="22"/>
          <w:szCs w:val="22"/>
        </w:rPr>
        <w:t>Фонд должен быть прекращен в случае, если: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2</w:t>
      </w:r>
      <w:r w:rsidRPr="00BA44A3">
        <w:rPr>
          <w:sz w:val="22"/>
          <w:szCs w:val="22"/>
        </w:rPr>
        <w:t xml:space="preserve">. </w:t>
      </w:r>
      <w:r w:rsidR="00AB0C2F" w:rsidRPr="00BA44A3">
        <w:rPr>
          <w:sz w:val="22"/>
          <w:szCs w:val="22"/>
        </w:rPr>
        <w:t>принята (приняты) в течение одного 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 при отсутствии в течени</w:t>
      </w:r>
      <w:r w:rsidR="003F182D" w:rsidRPr="00BA44A3">
        <w:rPr>
          <w:sz w:val="22"/>
          <w:szCs w:val="22"/>
        </w:rPr>
        <w:t>е</w:t>
      </w:r>
      <w:r w:rsidR="00AB0C2F" w:rsidRPr="00BA44A3">
        <w:rPr>
          <w:sz w:val="22"/>
          <w:szCs w:val="22"/>
        </w:rPr>
        <w:t xml:space="preserve"> этого дня оснований для выдачи инвестиционных паев</w:t>
      </w:r>
      <w:r w:rsidR="006B7F83" w:rsidRPr="00BA44A3">
        <w:rPr>
          <w:sz w:val="22"/>
          <w:szCs w:val="22"/>
        </w:rPr>
        <w:t xml:space="preserve"> или обмена на них инвестиционных паев других паевых инвестиционных фондов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 xml:space="preserve">месяцев со дня принятия решения об аннулировании </w:t>
      </w:r>
      <w:r w:rsidR="002F6F06" w:rsidRPr="00BA44A3">
        <w:rPr>
          <w:sz w:val="22"/>
          <w:szCs w:val="22"/>
        </w:rPr>
        <w:t>лицензии</w:t>
      </w:r>
      <w:r w:rsidR="002F6F06" w:rsidRPr="00BA44A3">
        <w:rPr>
          <w:sz w:val="22"/>
          <w:szCs w:val="22"/>
          <w:lang w:eastAsia="ru-RU"/>
        </w:rPr>
        <w:t xml:space="preserve"> </w:t>
      </w:r>
      <w:r w:rsidR="005A1A25" w:rsidRPr="00BA44A3">
        <w:rPr>
          <w:sz w:val="22"/>
          <w:szCs w:val="22"/>
          <w:lang w:eastAsia="ru-RU"/>
        </w:rPr>
        <w:t xml:space="preserve">(прекращении действия)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rsidR="00AB0C2F" w:rsidRPr="00BA44A3" w:rsidRDefault="00120873" w:rsidP="00B77E4B">
      <w:pPr>
        <w:pStyle w:val="BodyNum"/>
        <w:ind w:firstLine="567"/>
        <w:rPr>
          <w:sz w:val="22"/>
          <w:szCs w:val="22"/>
        </w:rPr>
      </w:pPr>
      <w:r w:rsidRPr="00BA44A3">
        <w:rPr>
          <w:sz w:val="22"/>
          <w:szCs w:val="22"/>
        </w:rPr>
        <w:t>120</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Федеральным законом «Об инвестиционных фондах».</w:t>
      </w:r>
    </w:p>
    <w:p w:rsidR="00AB0C2F" w:rsidRPr="00BA44A3" w:rsidRDefault="00120873" w:rsidP="00B77E4B">
      <w:pPr>
        <w:ind w:firstLine="567"/>
        <w:jc w:val="both"/>
        <w:rPr>
          <w:sz w:val="22"/>
          <w:szCs w:val="22"/>
        </w:rPr>
      </w:pPr>
      <w:r w:rsidRPr="00BA44A3">
        <w:rPr>
          <w:sz w:val="22"/>
          <w:szCs w:val="22"/>
        </w:rPr>
        <w:t>121</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размера задолженности перед кредиторами, требования которых должны удовлетворяться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2</w:t>
      </w:r>
      <w:r w:rsidRPr="00BA44A3">
        <w:rPr>
          <w:sz w:val="22"/>
          <w:szCs w:val="22"/>
        </w:rPr>
        <w:t>.</w:t>
      </w:r>
      <w:r w:rsidR="008C57A2" w:rsidRPr="00BA44A3">
        <w:rPr>
          <w:sz w:val="22"/>
          <w:szCs w:val="22"/>
        </w:rPr>
        <w:t xml:space="preserve"> </w:t>
      </w:r>
      <w:r w:rsidR="00AB0C2F" w:rsidRPr="00BA44A3">
        <w:rPr>
          <w:sz w:val="22"/>
          <w:szCs w:val="22"/>
        </w:rPr>
        <w:t>размера 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607647" w:rsidRPr="00BA44A3">
        <w:rPr>
          <w:sz w:val="22"/>
          <w:szCs w:val="22"/>
        </w:rPr>
        <w:t>ого</w:t>
      </w:r>
      <w:r w:rsidR="00AB0C2F" w:rsidRPr="00BA44A3">
        <w:rPr>
          <w:sz w:val="22"/>
          <w:szCs w:val="22"/>
        </w:rPr>
        <w:t xml:space="preserve"> им на день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122</w:t>
      </w:r>
      <w:r w:rsidR="00F77B40" w:rsidRPr="00BA44A3">
        <w:rPr>
          <w:sz w:val="22"/>
          <w:szCs w:val="22"/>
        </w:rPr>
        <w:t xml:space="preserve">. </w:t>
      </w:r>
      <w:r w:rsidR="00AB0C2F" w:rsidRPr="00BA44A3">
        <w:rPr>
          <w:sz w:val="22"/>
          <w:szCs w:val="22"/>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FC3DF6" w:rsidRPr="00BA44A3" w:rsidRDefault="00FC3DF6"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rPr>
        <w:t>II</w:t>
      </w:r>
      <w:r w:rsidRPr="00BA44A3">
        <w:rPr>
          <w:rFonts w:ascii="Times New Roman" w:hAnsi="Times New Roman" w:cs="Times New Roman"/>
          <w:sz w:val="22"/>
          <w:szCs w:val="22"/>
          <w:u w:val="none"/>
          <w:lang w:val="ru-RU"/>
        </w:rPr>
        <w:t xml:space="preserve">. Внесение изменений в настоящие Правила </w:t>
      </w:r>
    </w:p>
    <w:p w:rsidR="00AB0C2F" w:rsidRPr="00BA44A3" w:rsidRDefault="00120873" w:rsidP="00B77E4B">
      <w:pPr>
        <w:pStyle w:val="BodyNum"/>
        <w:ind w:firstLine="567"/>
        <w:rPr>
          <w:sz w:val="22"/>
          <w:szCs w:val="22"/>
        </w:rPr>
      </w:pPr>
      <w:r w:rsidRPr="00BA44A3">
        <w:rPr>
          <w:sz w:val="22"/>
          <w:szCs w:val="22"/>
        </w:rPr>
        <w:t>123</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rsidR="00AB0C2F" w:rsidRPr="00BA44A3" w:rsidRDefault="00120873" w:rsidP="00B77E4B">
      <w:pPr>
        <w:ind w:firstLine="567"/>
        <w:jc w:val="both"/>
        <w:rPr>
          <w:sz w:val="22"/>
          <w:szCs w:val="22"/>
        </w:rPr>
      </w:pPr>
      <w:r w:rsidRPr="00BA44A3">
        <w:rPr>
          <w:sz w:val="22"/>
          <w:szCs w:val="22"/>
        </w:rPr>
        <w:t>124</w:t>
      </w:r>
      <w:r w:rsidR="00F77B40" w:rsidRPr="00BA44A3">
        <w:rPr>
          <w:sz w:val="22"/>
          <w:szCs w:val="22"/>
        </w:rPr>
        <w:t xml:space="preserve">. </w:t>
      </w:r>
      <w:r w:rsidR="00AB0C2F" w:rsidRPr="00BA44A3">
        <w:rPr>
          <w:sz w:val="22"/>
          <w:szCs w:val="22"/>
        </w:rPr>
        <w:t xml:space="preserve">Сообщение о регистрации изменений, которые вносятся в настоящие Правила, раскрывается в соответствии с требованиями Федерального закона </w:t>
      </w:r>
      <w:r w:rsidR="00F06F2B" w:rsidRPr="00BA44A3">
        <w:rPr>
          <w:sz w:val="22"/>
          <w:szCs w:val="22"/>
        </w:rPr>
        <w:t>«</w:t>
      </w:r>
      <w:r w:rsidR="00AB0C2F" w:rsidRPr="00BA44A3">
        <w:rPr>
          <w:sz w:val="22"/>
          <w:szCs w:val="22"/>
        </w:rPr>
        <w:t>Об</w:t>
      </w:r>
      <w:r w:rsidR="00736FC0"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w:t>
      </w:r>
    </w:p>
    <w:p w:rsidR="00AB0C2F" w:rsidRPr="00BA44A3" w:rsidRDefault="00120873" w:rsidP="00B77E4B">
      <w:pPr>
        <w:autoSpaceDE w:val="0"/>
        <w:autoSpaceDN w:val="0"/>
        <w:adjustRightInd w:val="0"/>
        <w:ind w:firstLine="567"/>
        <w:jc w:val="both"/>
        <w:rPr>
          <w:sz w:val="22"/>
          <w:szCs w:val="22"/>
        </w:rPr>
      </w:pPr>
      <w:r w:rsidRPr="00BA44A3">
        <w:rPr>
          <w:sz w:val="22"/>
          <w:szCs w:val="22"/>
        </w:rPr>
        <w:t>125</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BA44A3">
        <w:rPr>
          <w:sz w:val="22"/>
          <w:szCs w:val="22"/>
        </w:rPr>
        <w:t xml:space="preserve">126 </w:t>
      </w:r>
      <w:r w:rsidR="00AB0C2F" w:rsidRPr="00BA44A3">
        <w:rPr>
          <w:sz w:val="22"/>
          <w:szCs w:val="22"/>
        </w:rPr>
        <w:t xml:space="preserve">и </w:t>
      </w:r>
      <w:r w:rsidRPr="00BA44A3">
        <w:rPr>
          <w:sz w:val="22"/>
          <w:szCs w:val="22"/>
        </w:rPr>
        <w:t xml:space="preserve">127 </w:t>
      </w:r>
      <w:r w:rsidR="00AB0C2F" w:rsidRPr="00BA44A3">
        <w:rPr>
          <w:sz w:val="22"/>
          <w:szCs w:val="22"/>
        </w:rPr>
        <w:t>настоящих Правил.</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F77B40" w:rsidRPr="00BA44A3">
        <w:rPr>
          <w:sz w:val="22"/>
          <w:szCs w:val="22"/>
        </w:rPr>
        <w:t>.</w:t>
      </w:r>
      <w:r w:rsidR="00736FC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C74FD" w:rsidRPr="00BA44A3">
        <w:rPr>
          <w:sz w:val="22"/>
          <w:szCs w:val="22"/>
        </w:rPr>
        <w:t>Банком России</w:t>
      </w:r>
      <w:r w:rsidR="00AB0C2F" w:rsidRPr="00BA44A3">
        <w:rPr>
          <w:sz w:val="22"/>
          <w:szCs w:val="22"/>
        </w:rPr>
        <w:t>, если они связаны:</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5</w:t>
      </w:r>
      <w:r w:rsidRPr="00BA44A3">
        <w:rPr>
          <w:sz w:val="22"/>
          <w:szCs w:val="22"/>
        </w:rPr>
        <w:t xml:space="preserve">. </w:t>
      </w:r>
      <w:r w:rsidR="00AB0C2F" w:rsidRPr="00BA44A3">
        <w:rPr>
          <w:sz w:val="22"/>
          <w:szCs w:val="22"/>
        </w:rPr>
        <w:t xml:space="preserve">с иными изменениями, предусмотренными нормативными актами </w:t>
      </w:r>
      <w:r w:rsidR="00285580" w:rsidRPr="00BA44A3">
        <w:rPr>
          <w:sz w:val="22"/>
          <w:szCs w:val="22"/>
        </w:rPr>
        <w:t>в сфере финансовых рынков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127</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285580" w:rsidRPr="00BA44A3">
        <w:rPr>
          <w:sz w:val="22"/>
          <w:szCs w:val="22"/>
        </w:rPr>
        <w:t>в сфере финансовых рынк</w:t>
      </w:r>
      <w:r w:rsidR="00954BF0" w:rsidRPr="00BA44A3">
        <w:rPr>
          <w:sz w:val="22"/>
          <w:szCs w:val="22"/>
        </w:rPr>
        <w:t>о</w:t>
      </w:r>
      <w:r w:rsidR="00285580" w:rsidRPr="00BA44A3">
        <w:rPr>
          <w:sz w:val="22"/>
          <w:szCs w:val="22"/>
        </w:rPr>
        <w:t>в</w:t>
      </w:r>
      <w:r w:rsidR="00AB0C2F" w:rsidRPr="00BA44A3">
        <w:rPr>
          <w:sz w:val="22"/>
          <w:szCs w:val="22"/>
        </w:rPr>
        <w:t>.</w:t>
      </w:r>
    </w:p>
    <w:p w:rsidR="00AB0C2F" w:rsidRDefault="00AB0C2F" w:rsidP="00B77E4B">
      <w:pPr>
        <w:pStyle w:val="BodyNum"/>
        <w:ind w:firstLine="567"/>
        <w:rPr>
          <w:sz w:val="22"/>
          <w:szCs w:val="22"/>
        </w:rPr>
      </w:pPr>
    </w:p>
    <w:p w:rsidR="00952324" w:rsidRDefault="00952324" w:rsidP="00B77E4B">
      <w:pPr>
        <w:pStyle w:val="BodyNum"/>
        <w:ind w:firstLine="567"/>
        <w:rPr>
          <w:sz w:val="22"/>
          <w:szCs w:val="22"/>
        </w:rPr>
      </w:pPr>
    </w:p>
    <w:p w:rsidR="00952324" w:rsidRPr="00BA44A3" w:rsidRDefault="00952324" w:rsidP="00B77E4B">
      <w:pPr>
        <w:pStyle w:val="BodyNum"/>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00120873" w:rsidRPr="00BA44A3">
        <w:rPr>
          <w:rFonts w:ascii="Times New Roman" w:hAnsi="Times New Roman" w:cs="Times New Roman"/>
          <w:sz w:val="22"/>
          <w:szCs w:val="22"/>
        </w:rPr>
        <w:t>II</w:t>
      </w:r>
      <w:r w:rsidRPr="00BA44A3">
        <w:rPr>
          <w:rFonts w:ascii="Times New Roman" w:hAnsi="Times New Roman" w:cs="Times New Roman"/>
          <w:sz w:val="22"/>
          <w:szCs w:val="22"/>
          <w:lang w:val="ru-RU"/>
        </w:rPr>
        <w:t>. Основные сведения о порядке налогообложения доходов</w:t>
      </w:r>
      <w:r w:rsidR="0019466E" w:rsidRPr="00BA44A3">
        <w:rPr>
          <w:rFonts w:ascii="Times New Roman" w:hAnsi="Times New Roman" w:cs="Times New Roman"/>
          <w:sz w:val="22"/>
          <w:szCs w:val="22"/>
          <w:lang w:val="ru-RU"/>
        </w:rPr>
        <w:t xml:space="preserve"> </w:t>
      </w:r>
      <w:r w:rsidRPr="00BA44A3">
        <w:rPr>
          <w:rFonts w:ascii="Times New Roman" w:hAnsi="Times New Roman" w:cs="Times New Roman"/>
          <w:sz w:val="22"/>
          <w:szCs w:val="22"/>
          <w:lang w:val="ru-RU"/>
        </w:rPr>
        <w:t>инвесторов</w:t>
      </w:r>
    </w:p>
    <w:p w:rsidR="00AB0C2F" w:rsidRPr="00BA44A3" w:rsidRDefault="00120873" w:rsidP="00B77E4B">
      <w:pPr>
        <w:widowControl w:val="0"/>
        <w:autoSpaceDE w:val="0"/>
        <w:autoSpaceDN w:val="0"/>
        <w:adjustRightInd w:val="0"/>
        <w:ind w:firstLine="567"/>
        <w:jc w:val="both"/>
        <w:rPr>
          <w:sz w:val="22"/>
          <w:szCs w:val="22"/>
        </w:rPr>
      </w:pPr>
      <w:r w:rsidRPr="00BA44A3">
        <w:rPr>
          <w:sz w:val="22"/>
          <w:szCs w:val="22"/>
        </w:rPr>
        <w:t>128</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AB0C2F" w:rsidRPr="00BA44A3" w:rsidRDefault="00AB0C2F" w:rsidP="00B77E4B">
      <w:pPr>
        <w:pStyle w:val="BodyNum"/>
        <w:ind w:firstLine="567"/>
        <w:rPr>
          <w:sz w:val="22"/>
          <w:szCs w:val="22"/>
        </w:rPr>
      </w:pPr>
    </w:p>
    <w:p w:rsidR="00DF4AB8" w:rsidRPr="00BA44A3" w:rsidRDefault="00DF4AB8" w:rsidP="00B77E4B">
      <w:pPr>
        <w:pStyle w:val="BodyNum"/>
        <w:ind w:firstLine="567"/>
        <w:rPr>
          <w:sz w:val="22"/>
          <w:szCs w:val="22"/>
        </w:rPr>
      </w:pPr>
    </w:p>
    <w:p w:rsidR="008A2719" w:rsidRPr="008A2719" w:rsidRDefault="00D35943" w:rsidP="008A2719">
      <w:pPr>
        <w:autoSpaceDE w:val="0"/>
        <w:autoSpaceDN w:val="0"/>
        <w:spacing w:line="280" w:lineRule="exact"/>
        <w:jc w:val="both"/>
        <w:rPr>
          <w:sz w:val="22"/>
          <w:szCs w:val="22"/>
          <w:lang w:eastAsia="ru-RU"/>
        </w:rPr>
      </w:pPr>
      <w:r>
        <w:rPr>
          <w:sz w:val="22"/>
          <w:szCs w:val="22"/>
          <w:lang w:eastAsia="ru-RU"/>
        </w:rPr>
        <w:t>Генеральный директор</w:t>
      </w:r>
    </w:p>
    <w:p w:rsidR="008A2719" w:rsidRPr="008A2719" w:rsidRDefault="008A2719" w:rsidP="008A2719">
      <w:pPr>
        <w:spacing w:before="45" w:after="45"/>
        <w:rPr>
          <w:sz w:val="22"/>
          <w:szCs w:val="22"/>
        </w:rPr>
      </w:pPr>
      <w:r w:rsidRPr="008A2719">
        <w:rPr>
          <w:sz w:val="22"/>
          <w:szCs w:val="22"/>
        </w:rPr>
        <w:t xml:space="preserve">ТКБ Инвестмент Партнерс (АО)                                                </w:t>
      </w:r>
      <w:r w:rsidRPr="008A2719">
        <w:rPr>
          <w:sz w:val="22"/>
          <w:szCs w:val="22"/>
        </w:rPr>
        <w:tab/>
      </w:r>
      <w:r w:rsidRPr="008A2719">
        <w:rPr>
          <w:sz w:val="22"/>
          <w:szCs w:val="22"/>
        </w:rPr>
        <w:tab/>
      </w:r>
      <w:r w:rsidR="00D35943">
        <w:rPr>
          <w:sz w:val="22"/>
          <w:szCs w:val="22"/>
        </w:rPr>
        <w:t>Д.Н. Тимофеев</w:t>
      </w:r>
    </w:p>
    <w:p w:rsidR="00AB0C2F" w:rsidRDefault="00AB0C2F" w:rsidP="0071576E">
      <w:pPr>
        <w:pStyle w:val="BodyNum"/>
        <w:tabs>
          <w:tab w:val="right" w:pos="9498"/>
        </w:tabs>
      </w:pPr>
    </w:p>
    <w:p w:rsidR="00D64E12" w:rsidRPr="00746889" w:rsidRDefault="00D64E12" w:rsidP="0071576E">
      <w:pPr>
        <w:pStyle w:val="BodyNum"/>
        <w:tabs>
          <w:tab w:val="right" w:pos="9498"/>
        </w:tabs>
      </w:pPr>
    </w:p>
    <w:p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2"/>
          <w:pgSz w:w="11906" w:h="16838"/>
          <w:pgMar w:top="737" w:right="851" w:bottom="851" w:left="1276" w:header="709" w:footer="709" w:gutter="0"/>
          <w:cols w:space="708"/>
          <w:titlePg/>
          <w:docGrid w:linePitch="360"/>
        </w:sectPr>
      </w:pPr>
    </w:p>
    <w:p w:rsidR="00912E49" w:rsidRPr="00EB70D1" w:rsidRDefault="00912E49" w:rsidP="00912E49">
      <w:pPr>
        <w:spacing w:before="45" w:after="45"/>
        <w:jc w:val="right"/>
        <w:rPr>
          <w:sz w:val="12"/>
          <w:szCs w:val="12"/>
        </w:rPr>
      </w:pPr>
      <w:r w:rsidRPr="00EB70D1">
        <w:rPr>
          <w:sz w:val="12"/>
          <w:szCs w:val="12"/>
        </w:rPr>
        <w:t xml:space="preserve">Приложение № 1 к Правилам Фонда </w:t>
      </w:r>
    </w:p>
    <w:p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r w:rsidRPr="00912E49">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r w:rsidRPr="00912E49">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r w:rsidRPr="00912E49">
              <w:rPr>
                <w:rFonts w:ascii="Arial" w:hAnsi="Arial" w:cs="Arial"/>
                <w:b/>
                <w:bCs/>
                <w:sz w:val="15"/>
                <w:szCs w:val="15"/>
                <w:u w:val="single"/>
                <w:lang w:val="en-US"/>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В лице:</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sz w:val="20"/>
          <w:szCs w:val="20"/>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2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r w:rsidRPr="00912E49">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r w:rsidRPr="00912E49">
              <w:rPr>
                <w:rFonts w:ascii="Arial" w:hAnsi="Arial" w:cs="Arial"/>
                <w:b/>
                <w:bCs/>
                <w:sz w:val="15"/>
                <w:szCs w:val="15"/>
                <w:u w:val="single"/>
                <w:lang w:val="en-US"/>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В лице:</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№3 к Правилам Фонда </w:t>
      </w:r>
    </w:p>
    <w:p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Полное наимено</w:t>
            </w:r>
            <w:r w:rsidRPr="00912E49">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r w:rsidRPr="00912E49">
              <w:rPr>
                <w:rFonts w:ascii="Arial" w:hAnsi="Arial" w:cs="Arial"/>
                <w:b/>
                <w:bCs/>
                <w:sz w:val="15"/>
                <w:szCs w:val="15"/>
                <w:u w:val="single"/>
                <w:lang w:val="en-US"/>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В лице:</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rPr>
          <w:sz w:val="20"/>
          <w:szCs w:val="20"/>
        </w:rPr>
      </w:pPr>
    </w:p>
    <w:p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jc w:val="right"/>
        <w:rPr>
          <w:rFonts w:ascii="Arial" w:hAnsi="Arial" w:cs="Arial"/>
          <w:sz w:val="9"/>
          <w:szCs w:val="9"/>
        </w:rPr>
      </w:pPr>
    </w:p>
    <w:p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t xml:space="preserve">Приложение № 4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5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 xml:space="preserve">  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t>Приложение № 6 к Правилам Фонда</w:t>
      </w:r>
    </w:p>
    <w:p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before="150"/>
        <w:rPr>
          <w:rFonts w:ascii="Times New Roman" w:hAnsi="Times New Roman" w:cs="Times New Roman"/>
        </w:rPr>
      </w:pPr>
      <w:r w:rsidRPr="00DB51BE">
        <w:rPr>
          <w:rFonts w:ascii="Times New Roman" w:hAnsi="Times New Roman" w:cs="Times New Roman"/>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before="150"/>
        <w:rPr>
          <w:rFonts w:ascii="Times New Roman" w:hAnsi="Times New Roman" w:cs="Times New Roman"/>
        </w:rPr>
      </w:pPr>
      <w:r w:rsidRPr="00DB51BE">
        <w:rPr>
          <w:rFonts w:ascii="Times New Roman" w:hAnsi="Times New Roman" w:cs="Times New Roman"/>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r w:rsidRPr="00DB51BE">
              <w:t>Для физических лиц</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263"/>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ind w:left="75"/>
            </w:pPr>
            <w:r w:rsidRPr="00DB51BE">
              <w:t>Для юридических лиц</w:t>
            </w:r>
          </w:p>
        </w:tc>
      </w:tr>
      <w:tr w:rsidR="00FD28AC" w:rsidRPr="00DB51BE"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Default="00FD28AC" w:rsidP="00F85514">
            <w:pPr>
              <w:pStyle w:val="fieldname"/>
              <w:spacing w:before="0" w:after="0"/>
              <w:ind w:left="75"/>
              <w:rPr>
                <w:rFonts w:ascii="Times New Roman" w:hAnsi="Times New Roman" w:cs="Times New Roman"/>
                <w:sz w:val="14"/>
                <w:szCs w:val="14"/>
                <w:lang w:val="ru-RU"/>
              </w:rPr>
            </w:pPr>
          </w:p>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before="15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spacing w:before="45" w:after="45"/>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ind w:left="75"/>
              <w:rPr>
                <w:rFonts w:ascii="Times New Roman" w:hAnsi="Times New Roman" w:cs="Times New Roman"/>
                <w:sz w:val="14"/>
                <w:szCs w:val="14"/>
                <w:lang w:val="ru-RU"/>
              </w:rPr>
            </w:pPr>
          </w:p>
        </w:tc>
      </w:tr>
    </w:tbl>
    <w:p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CC3FFF">
      <w:pPr>
        <w:spacing w:before="45" w:after="45"/>
        <w:ind w:firstLine="567"/>
        <w:jc w:val="right"/>
      </w:pPr>
    </w:p>
    <w:p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t>Приложение № 6.1 к Правилам Фонда</w:t>
      </w:r>
    </w:p>
    <w:p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rsidR="00FD28AC" w:rsidRPr="00FD28AC" w:rsidRDefault="00FD28AC" w:rsidP="00FD28AC">
      <w:pPr>
        <w:pStyle w:val="1"/>
        <w:spacing w:before="0" w:after="0"/>
        <w:rPr>
          <w:b w:val="0"/>
          <w:bCs w:val="0"/>
          <w:sz w:val="20"/>
          <w:szCs w:val="20"/>
          <w:lang w:val="ru-RU"/>
        </w:rPr>
      </w:pPr>
    </w:p>
    <w:p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after="0"/>
        <w:rPr>
          <w:rFonts w:ascii="Times New Roman" w:hAnsi="Times New Roman" w:cs="Times New Roman"/>
        </w:rPr>
      </w:pPr>
      <w:r w:rsidRPr="00DB51BE">
        <w:rPr>
          <w:rFonts w:ascii="Times New Roman" w:hAnsi="Times New Roman" w:cs="Times New Roman"/>
        </w:rPr>
        <w:t>Заявитель - номинальный держатель</w:t>
      </w:r>
      <w:r>
        <w:rPr>
          <w:rFonts w:ascii="Times New Roman" w:hAnsi="Times New Roman" w:cs="Times New Roman"/>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after="0"/>
        <w:rPr>
          <w:rFonts w:ascii="Times New Roman" w:hAnsi="Times New Roman" w:cs="Times New Roman"/>
        </w:rPr>
      </w:pPr>
      <w:r w:rsidRPr="00DB51BE">
        <w:rPr>
          <w:rFonts w:ascii="Times New Roman" w:hAnsi="Times New Roman" w:cs="Times New Roman"/>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r w:rsidRPr="00DB51BE">
              <w:t>Для физических лиц</w:t>
            </w:r>
          </w:p>
        </w:tc>
      </w:tr>
      <w:tr w:rsidR="00FD28AC" w:rsidRPr="00DB51BE"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306"/>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r w:rsidRPr="00DB51BE">
              <w:t>Для юридических лиц</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b/>
          <w:bCs/>
          <w:sz w:val="14"/>
          <w:szCs w:val="14"/>
          <w:lang w:val="ru-RU"/>
        </w:rPr>
      </w:pPr>
    </w:p>
    <w:p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after="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rsidR="00FD28AC" w:rsidRDefault="00FD28AC" w:rsidP="00FD28AC">
      <w:pPr>
        <w:spacing w:line="180" w:lineRule="exact"/>
        <w:rPr>
          <w:b/>
          <w:bCs/>
          <w:i/>
          <w:iCs/>
          <w:noProof/>
          <w:sz w:val="14"/>
          <w:szCs w:val="14"/>
        </w:rPr>
      </w:pPr>
    </w:p>
    <w:p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FD28AC" w:rsidRDefault="00FD28AC" w:rsidP="00FD28AC">
      <w:pPr>
        <w:rPr>
          <w:sz w:val="16"/>
          <w:szCs w:val="16"/>
        </w:rPr>
      </w:pPr>
    </w:p>
    <w:p w:rsidR="00FD28AC" w:rsidRDefault="00FD28AC" w:rsidP="00FD28AC">
      <w:pPr>
        <w:rPr>
          <w:sz w:val="16"/>
          <w:szCs w:val="16"/>
        </w:rPr>
      </w:pPr>
    </w:p>
    <w:p w:rsidR="00FD28AC" w:rsidRPr="00DB51BE" w:rsidRDefault="00FD28AC" w:rsidP="00FD28AC">
      <w:pPr>
        <w:rPr>
          <w:sz w:val="16"/>
          <w:szCs w:val="16"/>
        </w:rPr>
      </w:pPr>
      <w:r w:rsidRPr="00DB51BE">
        <w:rPr>
          <w:sz w:val="16"/>
          <w:szCs w:val="16"/>
        </w:rPr>
        <w:t xml:space="preserve">С Правилами фонда ознакомлен. </w:t>
      </w: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FD28AC">
      <w:pPr>
        <w:ind w:left="360"/>
        <w:jc w:val="both"/>
        <w:rPr>
          <w:b/>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t xml:space="preserve">Приложение № 7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t xml:space="preserve">Приложение №8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r w:rsidRPr="00FA1749">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r w:rsidRPr="00FA1749">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lang w:val="en-US"/>
              </w:rPr>
            </w:pPr>
            <w:r w:rsidRPr="00FA1749">
              <w:rPr>
                <w:rFonts w:ascii="Arial" w:hAnsi="Arial" w:cs="Arial"/>
                <w:b/>
                <w:bCs/>
                <w:sz w:val="15"/>
                <w:szCs w:val="15"/>
                <w:u w:val="single"/>
                <w:lang w:val="en-US"/>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В лице:</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rsidTr="00F85514">
        <w:trPr>
          <w:tblCellSpacing w:w="75" w:type="dxa"/>
        </w:trPr>
        <w:tc>
          <w:tcPr>
            <w:tcW w:w="2400"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366"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EB70D1">
      <w:pPr>
        <w:jc w:val="right"/>
        <w:rPr>
          <w:sz w:val="12"/>
          <w:szCs w:val="12"/>
        </w:rPr>
      </w:pPr>
      <w:r>
        <w:rPr>
          <w:rFonts w:ascii="Arial" w:hAnsi="Arial" w:cs="Arial"/>
          <w:sz w:val="9"/>
          <w:szCs w:val="9"/>
        </w:rPr>
        <w:br w:type="page"/>
      </w:r>
      <w:r w:rsidRPr="00EB70D1">
        <w:rPr>
          <w:sz w:val="12"/>
          <w:szCs w:val="12"/>
        </w:rPr>
        <w:t>Приложение № 9 к Правилам Фонда</w:t>
      </w:r>
    </w:p>
    <w:p w:rsidR="00EB70D1" w:rsidRDefault="00EB70D1" w:rsidP="00EB70D1">
      <w:pPr>
        <w:jc w:val="center"/>
        <w:outlineLvl w:val="0"/>
        <w:rPr>
          <w:rFonts w:ascii="Arial" w:hAnsi="Arial" w:cs="Arial"/>
          <w:b/>
          <w:bCs/>
          <w:kern w:val="36"/>
          <w:sz w:val="22"/>
          <w:szCs w:val="22"/>
        </w:rPr>
      </w:pPr>
    </w:p>
    <w:p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jc w:val="center"/>
        <w:rPr>
          <w:rFonts w:ascii="Arial" w:hAnsi="Arial" w:cs="Arial"/>
          <w:b/>
          <w:bCs/>
          <w:sz w:val="16"/>
          <w:szCs w:val="16"/>
        </w:rPr>
      </w:pP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r w:rsidRPr="00FA1749">
              <w:rPr>
                <w:sz w:val="14"/>
                <w:szCs w:val="14"/>
              </w:rPr>
              <w:t> </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7449EC"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7449EC" w:rsidRDefault="00FD28AC" w:rsidP="00F85514">
            <w:pPr>
              <w:pStyle w:val="fielddata"/>
              <w:ind w:left="75"/>
              <w:rPr>
                <w:sz w:val="14"/>
                <w:szCs w:val="14"/>
                <w:lang w:val="ru-RU"/>
              </w:rPr>
            </w:pPr>
          </w:p>
        </w:tc>
      </w:tr>
    </w:tbl>
    <w:p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79" w:rsidRDefault="00BB6679">
      <w:r>
        <w:separator/>
      </w:r>
    </w:p>
  </w:endnote>
  <w:endnote w:type="continuationSeparator" w:id="0">
    <w:p w:rsidR="00BB6679" w:rsidRDefault="00BB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79" w:rsidRDefault="00BB6679"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D5665">
      <w:rPr>
        <w:rStyle w:val="aa"/>
        <w:noProof/>
      </w:rPr>
      <w:t>15</w:t>
    </w:r>
    <w:r>
      <w:rPr>
        <w:rStyle w:val="aa"/>
      </w:rPr>
      <w:fldChar w:fldCharType="end"/>
    </w:r>
  </w:p>
  <w:p w:rsidR="00BB6679" w:rsidRDefault="00BB6679"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79" w:rsidRDefault="00BB6679">
      <w:r>
        <w:separator/>
      </w:r>
    </w:p>
  </w:footnote>
  <w:footnote w:type="continuationSeparator" w:id="0">
    <w:p w:rsidR="00BB6679" w:rsidRDefault="00BB6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1"/>
  </w:num>
  <w:num w:numId="6">
    <w:abstractNumId w:val="11"/>
  </w:num>
  <w:num w:numId="7">
    <w:abstractNumId w:val="6"/>
  </w:num>
  <w:num w:numId="8">
    <w:abstractNumId w:val="3"/>
  </w:num>
  <w:num w:numId="9">
    <w:abstractNumId w:val="10"/>
  </w:num>
  <w:num w:numId="10">
    <w:abstractNumId w:val="0"/>
  </w:num>
  <w:num w:numId="11">
    <w:abstractNumId w:val="19"/>
  </w:num>
  <w:num w:numId="12">
    <w:abstractNumId w:val="17"/>
  </w:num>
  <w:num w:numId="13">
    <w:abstractNumId w:val="13"/>
  </w:num>
  <w:num w:numId="14">
    <w:abstractNumId w:val="12"/>
  </w:num>
  <w:num w:numId="15">
    <w:abstractNumId w:val="5"/>
  </w:num>
  <w:num w:numId="16">
    <w:abstractNumId w:val="14"/>
  </w:num>
  <w:num w:numId="17">
    <w:abstractNumId w:val="2"/>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6188"/>
    <w:rsid w:val="00007B73"/>
    <w:rsid w:val="00010387"/>
    <w:rsid w:val="0001089A"/>
    <w:rsid w:val="000139EF"/>
    <w:rsid w:val="00014FE5"/>
    <w:rsid w:val="00017DBA"/>
    <w:rsid w:val="00021E1F"/>
    <w:rsid w:val="000239F7"/>
    <w:rsid w:val="000245EA"/>
    <w:rsid w:val="00031B40"/>
    <w:rsid w:val="00031CD4"/>
    <w:rsid w:val="00034EC2"/>
    <w:rsid w:val="00040896"/>
    <w:rsid w:val="00041A7C"/>
    <w:rsid w:val="00050BE6"/>
    <w:rsid w:val="00051DEE"/>
    <w:rsid w:val="00063B14"/>
    <w:rsid w:val="00064399"/>
    <w:rsid w:val="00066316"/>
    <w:rsid w:val="00071090"/>
    <w:rsid w:val="00072D0B"/>
    <w:rsid w:val="00075412"/>
    <w:rsid w:val="000761CA"/>
    <w:rsid w:val="00077763"/>
    <w:rsid w:val="00077C3F"/>
    <w:rsid w:val="00080CFA"/>
    <w:rsid w:val="0008650D"/>
    <w:rsid w:val="000902DB"/>
    <w:rsid w:val="00092A1F"/>
    <w:rsid w:val="00094696"/>
    <w:rsid w:val="000A01D1"/>
    <w:rsid w:val="000A1DCA"/>
    <w:rsid w:val="000A2024"/>
    <w:rsid w:val="000A3875"/>
    <w:rsid w:val="000A46AD"/>
    <w:rsid w:val="000A4BE8"/>
    <w:rsid w:val="000A5125"/>
    <w:rsid w:val="000A5812"/>
    <w:rsid w:val="000A6FF9"/>
    <w:rsid w:val="000B00D0"/>
    <w:rsid w:val="000B2167"/>
    <w:rsid w:val="000B6DD1"/>
    <w:rsid w:val="000B7655"/>
    <w:rsid w:val="000C0603"/>
    <w:rsid w:val="000C19AF"/>
    <w:rsid w:val="000C3957"/>
    <w:rsid w:val="000D03F2"/>
    <w:rsid w:val="000D41CB"/>
    <w:rsid w:val="000D5112"/>
    <w:rsid w:val="000D5301"/>
    <w:rsid w:val="000D5FCA"/>
    <w:rsid w:val="000E2234"/>
    <w:rsid w:val="000E22B6"/>
    <w:rsid w:val="000E4F7B"/>
    <w:rsid w:val="000E7FE4"/>
    <w:rsid w:val="000F554C"/>
    <w:rsid w:val="000F76E3"/>
    <w:rsid w:val="00107115"/>
    <w:rsid w:val="001125E9"/>
    <w:rsid w:val="001138A7"/>
    <w:rsid w:val="00117A15"/>
    <w:rsid w:val="0012017F"/>
    <w:rsid w:val="00120211"/>
    <w:rsid w:val="00120873"/>
    <w:rsid w:val="001224AB"/>
    <w:rsid w:val="001244F0"/>
    <w:rsid w:val="00125E10"/>
    <w:rsid w:val="00126BC4"/>
    <w:rsid w:val="00126F90"/>
    <w:rsid w:val="0013175C"/>
    <w:rsid w:val="001345CF"/>
    <w:rsid w:val="00144548"/>
    <w:rsid w:val="00145586"/>
    <w:rsid w:val="00145ADE"/>
    <w:rsid w:val="0015147B"/>
    <w:rsid w:val="00154679"/>
    <w:rsid w:val="00156040"/>
    <w:rsid w:val="00157887"/>
    <w:rsid w:val="0016043A"/>
    <w:rsid w:val="0016077B"/>
    <w:rsid w:val="00160FDE"/>
    <w:rsid w:val="0016108F"/>
    <w:rsid w:val="001613DA"/>
    <w:rsid w:val="00166484"/>
    <w:rsid w:val="001673B6"/>
    <w:rsid w:val="001746CF"/>
    <w:rsid w:val="0018018E"/>
    <w:rsid w:val="00182AEC"/>
    <w:rsid w:val="00182D26"/>
    <w:rsid w:val="001848A6"/>
    <w:rsid w:val="001862B1"/>
    <w:rsid w:val="00191EE7"/>
    <w:rsid w:val="00193683"/>
    <w:rsid w:val="0019466E"/>
    <w:rsid w:val="00194E4D"/>
    <w:rsid w:val="001A0105"/>
    <w:rsid w:val="001A3E5F"/>
    <w:rsid w:val="001A4B97"/>
    <w:rsid w:val="001A571C"/>
    <w:rsid w:val="001B217D"/>
    <w:rsid w:val="001B32BF"/>
    <w:rsid w:val="001B454B"/>
    <w:rsid w:val="001B5171"/>
    <w:rsid w:val="001B537C"/>
    <w:rsid w:val="001B5AFF"/>
    <w:rsid w:val="001C44DB"/>
    <w:rsid w:val="001D0BE4"/>
    <w:rsid w:val="001E0B70"/>
    <w:rsid w:val="001E54D0"/>
    <w:rsid w:val="001E5CCA"/>
    <w:rsid w:val="001E6410"/>
    <w:rsid w:val="001E67D9"/>
    <w:rsid w:val="001F0E28"/>
    <w:rsid w:val="001F1C09"/>
    <w:rsid w:val="001F2FF6"/>
    <w:rsid w:val="001F342E"/>
    <w:rsid w:val="001F3D48"/>
    <w:rsid w:val="001F4731"/>
    <w:rsid w:val="0020055C"/>
    <w:rsid w:val="00200882"/>
    <w:rsid w:val="0020124B"/>
    <w:rsid w:val="00204CCE"/>
    <w:rsid w:val="0021221A"/>
    <w:rsid w:val="00214386"/>
    <w:rsid w:val="00215D05"/>
    <w:rsid w:val="00216174"/>
    <w:rsid w:val="0021646E"/>
    <w:rsid w:val="0021791E"/>
    <w:rsid w:val="002179B1"/>
    <w:rsid w:val="0022032F"/>
    <w:rsid w:val="00222A14"/>
    <w:rsid w:val="00223965"/>
    <w:rsid w:val="00226AB4"/>
    <w:rsid w:val="00227537"/>
    <w:rsid w:val="00234DAA"/>
    <w:rsid w:val="00237441"/>
    <w:rsid w:val="0024157E"/>
    <w:rsid w:val="00242759"/>
    <w:rsid w:val="00242978"/>
    <w:rsid w:val="00242BE3"/>
    <w:rsid w:val="00246647"/>
    <w:rsid w:val="00250BB1"/>
    <w:rsid w:val="0025122C"/>
    <w:rsid w:val="00254C57"/>
    <w:rsid w:val="00254F43"/>
    <w:rsid w:val="002558CE"/>
    <w:rsid w:val="0025744C"/>
    <w:rsid w:val="00257637"/>
    <w:rsid w:val="002608DF"/>
    <w:rsid w:val="00262A8C"/>
    <w:rsid w:val="00263EF8"/>
    <w:rsid w:val="0026429F"/>
    <w:rsid w:val="00265DCB"/>
    <w:rsid w:val="0026679B"/>
    <w:rsid w:val="00266B0B"/>
    <w:rsid w:val="00267EE0"/>
    <w:rsid w:val="00275D38"/>
    <w:rsid w:val="0027738B"/>
    <w:rsid w:val="00285580"/>
    <w:rsid w:val="00285B19"/>
    <w:rsid w:val="00290341"/>
    <w:rsid w:val="00290371"/>
    <w:rsid w:val="002934A7"/>
    <w:rsid w:val="00294EFF"/>
    <w:rsid w:val="00296826"/>
    <w:rsid w:val="002A1A0C"/>
    <w:rsid w:val="002A44D3"/>
    <w:rsid w:val="002A7174"/>
    <w:rsid w:val="002A7DBA"/>
    <w:rsid w:val="002B09D6"/>
    <w:rsid w:val="002B0A67"/>
    <w:rsid w:val="002B6C99"/>
    <w:rsid w:val="002C028C"/>
    <w:rsid w:val="002C03A4"/>
    <w:rsid w:val="002C0A8E"/>
    <w:rsid w:val="002D11E2"/>
    <w:rsid w:val="002D36D1"/>
    <w:rsid w:val="002E094D"/>
    <w:rsid w:val="002E1A48"/>
    <w:rsid w:val="002E1D1F"/>
    <w:rsid w:val="002E2336"/>
    <w:rsid w:val="002E4FF2"/>
    <w:rsid w:val="002F2FE7"/>
    <w:rsid w:val="002F3ED6"/>
    <w:rsid w:val="002F4BA1"/>
    <w:rsid w:val="002F6200"/>
    <w:rsid w:val="002F6F06"/>
    <w:rsid w:val="002F7A39"/>
    <w:rsid w:val="0030018B"/>
    <w:rsid w:val="00304331"/>
    <w:rsid w:val="003045C6"/>
    <w:rsid w:val="00305995"/>
    <w:rsid w:val="0030615D"/>
    <w:rsid w:val="00306854"/>
    <w:rsid w:val="0031179D"/>
    <w:rsid w:val="003119FF"/>
    <w:rsid w:val="00312C5F"/>
    <w:rsid w:val="00313310"/>
    <w:rsid w:val="00314AAB"/>
    <w:rsid w:val="00316E06"/>
    <w:rsid w:val="00331C59"/>
    <w:rsid w:val="00331F26"/>
    <w:rsid w:val="00334EF5"/>
    <w:rsid w:val="00335342"/>
    <w:rsid w:val="00335955"/>
    <w:rsid w:val="00347209"/>
    <w:rsid w:val="003562E8"/>
    <w:rsid w:val="00356440"/>
    <w:rsid w:val="00356B65"/>
    <w:rsid w:val="00357CC3"/>
    <w:rsid w:val="00361AB1"/>
    <w:rsid w:val="00361B70"/>
    <w:rsid w:val="00361B92"/>
    <w:rsid w:val="003670C5"/>
    <w:rsid w:val="00367A54"/>
    <w:rsid w:val="00370C6F"/>
    <w:rsid w:val="0037759C"/>
    <w:rsid w:val="00391F54"/>
    <w:rsid w:val="00394BA6"/>
    <w:rsid w:val="0039611E"/>
    <w:rsid w:val="00396F96"/>
    <w:rsid w:val="003A00DD"/>
    <w:rsid w:val="003A086E"/>
    <w:rsid w:val="003A1D90"/>
    <w:rsid w:val="003A790E"/>
    <w:rsid w:val="003B0C5F"/>
    <w:rsid w:val="003B1F12"/>
    <w:rsid w:val="003B31C9"/>
    <w:rsid w:val="003B3763"/>
    <w:rsid w:val="003B3B24"/>
    <w:rsid w:val="003B4D3D"/>
    <w:rsid w:val="003B60D5"/>
    <w:rsid w:val="003C2A6C"/>
    <w:rsid w:val="003C3BEB"/>
    <w:rsid w:val="003D16C0"/>
    <w:rsid w:val="003D721F"/>
    <w:rsid w:val="003D755A"/>
    <w:rsid w:val="003E0854"/>
    <w:rsid w:val="003E1799"/>
    <w:rsid w:val="003E2454"/>
    <w:rsid w:val="003E34C3"/>
    <w:rsid w:val="003E3AED"/>
    <w:rsid w:val="003E3DD3"/>
    <w:rsid w:val="003E5D20"/>
    <w:rsid w:val="003E6222"/>
    <w:rsid w:val="003E62A1"/>
    <w:rsid w:val="003F182D"/>
    <w:rsid w:val="003F530B"/>
    <w:rsid w:val="003F55A6"/>
    <w:rsid w:val="003F5C6E"/>
    <w:rsid w:val="003F6928"/>
    <w:rsid w:val="003F715B"/>
    <w:rsid w:val="003F743A"/>
    <w:rsid w:val="00400439"/>
    <w:rsid w:val="00415E81"/>
    <w:rsid w:val="00416016"/>
    <w:rsid w:val="00422A12"/>
    <w:rsid w:val="00423324"/>
    <w:rsid w:val="00423365"/>
    <w:rsid w:val="00423A0A"/>
    <w:rsid w:val="00430E5F"/>
    <w:rsid w:val="0043416B"/>
    <w:rsid w:val="00437944"/>
    <w:rsid w:val="00444C93"/>
    <w:rsid w:val="00450476"/>
    <w:rsid w:val="00450557"/>
    <w:rsid w:val="00451EC1"/>
    <w:rsid w:val="00453196"/>
    <w:rsid w:val="0045327B"/>
    <w:rsid w:val="00457A43"/>
    <w:rsid w:val="00460683"/>
    <w:rsid w:val="00460882"/>
    <w:rsid w:val="0046193B"/>
    <w:rsid w:val="00465C59"/>
    <w:rsid w:val="0046778F"/>
    <w:rsid w:val="00467EC6"/>
    <w:rsid w:val="00473F2A"/>
    <w:rsid w:val="00477245"/>
    <w:rsid w:val="00477D3F"/>
    <w:rsid w:val="00490D3D"/>
    <w:rsid w:val="00491F72"/>
    <w:rsid w:val="0049259B"/>
    <w:rsid w:val="00495342"/>
    <w:rsid w:val="004A4A01"/>
    <w:rsid w:val="004A600D"/>
    <w:rsid w:val="004A6EA8"/>
    <w:rsid w:val="004A77B0"/>
    <w:rsid w:val="004B0E03"/>
    <w:rsid w:val="004B5C99"/>
    <w:rsid w:val="004B637B"/>
    <w:rsid w:val="004C13AE"/>
    <w:rsid w:val="004C67B2"/>
    <w:rsid w:val="004D1868"/>
    <w:rsid w:val="004D249A"/>
    <w:rsid w:val="004D5B76"/>
    <w:rsid w:val="004D625E"/>
    <w:rsid w:val="004E623A"/>
    <w:rsid w:val="004E76BA"/>
    <w:rsid w:val="004F0EF8"/>
    <w:rsid w:val="004F7B74"/>
    <w:rsid w:val="00500023"/>
    <w:rsid w:val="00504385"/>
    <w:rsid w:val="00506504"/>
    <w:rsid w:val="00507503"/>
    <w:rsid w:val="00512330"/>
    <w:rsid w:val="00513421"/>
    <w:rsid w:val="0053120F"/>
    <w:rsid w:val="005328EE"/>
    <w:rsid w:val="00533DC0"/>
    <w:rsid w:val="005343A6"/>
    <w:rsid w:val="00536052"/>
    <w:rsid w:val="0054055C"/>
    <w:rsid w:val="00542D93"/>
    <w:rsid w:val="00543197"/>
    <w:rsid w:val="00552795"/>
    <w:rsid w:val="00553B24"/>
    <w:rsid w:val="00555E94"/>
    <w:rsid w:val="005576FC"/>
    <w:rsid w:val="0056317C"/>
    <w:rsid w:val="00566277"/>
    <w:rsid w:val="00566799"/>
    <w:rsid w:val="005667D7"/>
    <w:rsid w:val="005714A8"/>
    <w:rsid w:val="00581C97"/>
    <w:rsid w:val="00583BFE"/>
    <w:rsid w:val="005857E1"/>
    <w:rsid w:val="00585EB1"/>
    <w:rsid w:val="00594E71"/>
    <w:rsid w:val="00595813"/>
    <w:rsid w:val="00597A34"/>
    <w:rsid w:val="005A1A25"/>
    <w:rsid w:val="005A60FA"/>
    <w:rsid w:val="005A61E5"/>
    <w:rsid w:val="005A7E5C"/>
    <w:rsid w:val="005B1C6D"/>
    <w:rsid w:val="005C1895"/>
    <w:rsid w:val="005C4BD3"/>
    <w:rsid w:val="005C4D45"/>
    <w:rsid w:val="005C7FD5"/>
    <w:rsid w:val="005D1863"/>
    <w:rsid w:val="005D5858"/>
    <w:rsid w:val="005D5DB9"/>
    <w:rsid w:val="005D746E"/>
    <w:rsid w:val="005E1CA5"/>
    <w:rsid w:val="005E3A2B"/>
    <w:rsid w:val="005E7936"/>
    <w:rsid w:val="005F2B32"/>
    <w:rsid w:val="005F3DBF"/>
    <w:rsid w:val="005F4342"/>
    <w:rsid w:val="005F50A1"/>
    <w:rsid w:val="006012C9"/>
    <w:rsid w:val="00607647"/>
    <w:rsid w:val="00607767"/>
    <w:rsid w:val="00617E61"/>
    <w:rsid w:val="00622715"/>
    <w:rsid w:val="0063007B"/>
    <w:rsid w:val="00632945"/>
    <w:rsid w:val="00632D1B"/>
    <w:rsid w:val="006332D7"/>
    <w:rsid w:val="00634C8F"/>
    <w:rsid w:val="00637623"/>
    <w:rsid w:val="00641805"/>
    <w:rsid w:val="00641B25"/>
    <w:rsid w:val="00642CF5"/>
    <w:rsid w:val="00645997"/>
    <w:rsid w:val="00647516"/>
    <w:rsid w:val="006503C7"/>
    <w:rsid w:val="00650F2A"/>
    <w:rsid w:val="00655026"/>
    <w:rsid w:val="0065534E"/>
    <w:rsid w:val="00656F01"/>
    <w:rsid w:val="00660FE3"/>
    <w:rsid w:val="00661484"/>
    <w:rsid w:val="0066340E"/>
    <w:rsid w:val="006639CA"/>
    <w:rsid w:val="00665356"/>
    <w:rsid w:val="006662A5"/>
    <w:rsid w:val="00670619"/>
    <w:rsid w:val="00672967"/>
    <w:rsid w:val="00672C96"/>
    <w:rsid w:val="0067488C"/>
    <w:rsid w:val="006778CC"/>
    <w:rsid w:val="00681B97"/>
    <w:rsid w:val="006820F3"/>
    <w:rsid w:val="00684647"/>
    <w:rsid w:val="00687B75"/>
    <w:rsid w:val="00692260"/>
    <w:rsid w:val="006935B8"/>
    <w:rsid w:val="006A046F"/>
    <w:rsid w:val="006A23E1"/>
    <w:rsid w:val="006A47A9"/>
    <w:rsid w:val="006A7C5A"/>
    <w:rsid w:val="006B5B29"/>
    <w:rsid w:val="006B7F83"/>
    <w:rsid w:val="006C083D"/>
    <w:rsid w:val="006D0471"/>
    <w:rsid w:val="006D097C"/>
    <w:rsid w:val="006D2D3C"/>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3BD8"/>
    <w:rsid w:val="00705386"/>
    <w:rsid w:val="0070592C"/>
    <w:rsid w:val="00715624"/>
    <w:rsid w:val="0071576E"/>
    <w:rsid w:val="00715C90"/>
    <w:rsid w:val="007312F6"/>
    <w:rsid w:val="00734E5E"/>
    <w:rsid w:val="00736A3A"/>
    <w:rsid w:val="00736FC0"/>
    <w:rsid w:val="00737138"/>
    <w:rsid w:val="00741700"/>
    <w:rsid w:val="00741F92"/>
    <w:rsid w:val="0074223A"/>
    <w:rsid w:val="00742922"/>
    <w:rsid w:val="00743264"/>
    <w:rsid w:val="007449EC"/>
    <w:rsid w:val="00746889"/>
    <w:rsid w:val="00747E98"/>
    <w:rsid w:val="007530BE"/>
    <w:rsid w:val="007538BB"/>
    <w:rsid w:val="007556F6"/>
    <w:rsid w:val="00756865"/>
    <w:rsid w:val="00756C97"/>
    <w:rsid w:val="007616AC"/>
    <w:rsid w:val="007636BA"/>
    <w:rsid w:val="0076609D"/>
    <w:rsid w:val="0076636B"/>
    <w:rsid w:val="00771748"/>
    <w:rsid w:val="007732D8"/>
    <w:rsid w:val="00775C8F"/>
    <w:rsid w:val="0078220E"/>
    <w:rsid w:val="007868AF"/>
    <w:rsid w:val="007875C5"/>
    <w:rsid w:val="0079374C"/>
    <w:rsid w:val="00794148"/>
    <w:rsid w:val="0079536B"/>
    <w:rsid w:val="007A03AD"/>
    <w:rsid w:val="007A1DCC"/>
    <w:rsid w:val="007A2DA1"/>
    <w:rsid w:val="007A6452"/>
    <w:rsid w:val="007A69CD"/>
    <w:rsid w:val="007B2708"/>
    <w:rsid w:val="007B3091"/>
    <w:rsid w:val="007B3392"/>
    <w:rsid w:val="007C107B"/>
    <w:rsid w:val="007C1382"/>
    <w:rsid w:val="007C305D"/>
    <w:rsid w:val="007C3063"/>
    <w:rsid w:val="007C3CF0"/>
    <w:rsid w:val="007C44CC"/>
    <w:rsid w:val="007C5AAB"/>
    <w:rsid w:val="007C6F7D"/>
    <w:rsid w:val="007C7C81"/>
    <w:rsid w:val="007D3004"/>
    <w:rsid w:val="007D640C"/>
    <w:rsid w:val="007E3521"/>
    <w:rsid w:val="007F2A6A"/>
    <w:rsid w:val="007F5654"/>
    <w:rsid w:val="007F5ABC"/>
    <w:rsid w:val="00801ACD"/>
    <w:rsid w:val="00801DE5"/>
    <w:rsid w:val="008069AE"/>
    <w:rsid w:val="0080765E"/>
    <w:rsid w:val="00810F52"/>
    <w:rsid w:val="00814078"/>
    <w:rsid w:val="00817695"/>
    <w:rsid w:val="00817DD1"/>
    <w:rsid w:val="00821CBF"/>
    <w:rsid w:val="008229FF"/>
    <w:rsid w:val="008251FB"/>
    <w:rsid w:val="00826150"/>
    <w:rsid w:val="0084132F"/>
    <w:rsid w:val="008449AB"/>
    <w:rsid w:val="008472B2"/>
    <w:rsid w:val="00850E3F"/>
    <w:rsid w:val="00851BBD"/>
    <w:rsid w:val="00851C79"/>
    <w:rsid w:val="00861643"/>
    <w:rsid w:val="00861773"/>
    <w:rsid w:val="008636E7"/>
    <w:rsid w:val="0086458B"/>
    <w:rsid w:val="008716E6"/>
    <w:rsid w:val="00872346"/>
    <w:rsid w:val="0087489E"/>
    <w:rsid w:val="00882F3F"/>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4D19"/>
    <w:rsid w:val="008D4E4C"/>
    <w:rsid w:val="008D71CD"/>
    <w:rsid w:val="008E2CBB"/>
    <w:rsid w:val="008E4343"/>
    <w:rsid w:val="008E6676"/>
    <w:rsid w:val="008E70B9"/>
    <w:rsid w:val="008E76C2"/>
    <w:rsid w:val="008F4245"/>
    <w:rsid w:val="008F4E41"/>
    <w:rsid w:val="009016C1"/>
    <w:rsid w:val="0090272D"/>
    <w:rsid w:val="0090451C"/>
    <w:rsid w:val="0091040F"/>
    <w:rsid w:val="00912E49"/>
    <w:rsid w:val="0091500E"/>
    <w:rsid w:val="00916843"/>
    <w:rsid w:val="009204DD"/>
    <w:rsid w:val="00930553"/>
    <w:rsid w:val="0093277E"/>
    <w:rsid w:val="009343C8"/>
    <w:rsid w:val="0094414C"/>
    <w:rsid w:val="00947075"/>
    <w:rsid w:val="00947845"/>
    <w:rsid w:val="009507F7"/>
    <w:rsid w:val="00951C7A"/>
    <w:rsid w:val="00952324"/>
    <w:rsid w:val="00954404"/>
    <w:rsid w:val="00954BF0"/>
    <w:rsid w:val="009569C0"/>
    <w:rsid w:val="00960390"/>
    <w:rsid w:val="009612BB"/>
    <w:rsid w:val="00961CC1"/>
    <w:rsid w:val="00964F0B"/>
    <w:rsid w:val="0096645D"/>
    <w:rsid w:val="00966474"/>
    <w:rsid w:val="009715A7"/>
    <w:rsid w:val="00981A91"/>
    <w:rsid w:val="00983BBA"/>
    <w:rsid w:val="0099089E"/>
    <w:rsid w:val="00991B55"/>
    <w:rsid w:val="00991E33"/>
    <w:rsid w:val="009921AE"/>
    <w:rsid w:val="009956DC"/>
    <w:rsid w:val="00996503"/>
    <w:rsid w:val="009A3C46"/>
    <w:rsid w:val="009A6EF4"/>
    <w:rsid w:val="009B23C8"/>
    <w:rsid w:val="009B3FC0"/>
    <w:rsid w:val="009B59D9"/>
    <w:rsid w:val="009B779D"/>
    <w:rsid w:val="009B7AEF"/>
    <w:rsid w:val="009C2986"/>
    <w:rsid w:val="009C30FD"/>
    <w:rsid w:val="009C41AE"/>
    <w:rsid w:val="009C5D24"/>
    <w:rsid w:val="009D5665"/>
    <w:rsid w:val="009E0A3C"/>
    <w:rsid w:val="009E22B4"/>
    <w:rsid w:val="009E5598"/>
    <w:rsid w:val="009E6608"/>
    <w:rsid w:val="009F0158"/>
    <w:rsid w:val="009F041F"/>
    <w:rsid w:val="009F1C01"/>
    <w:rsid w:val="009F5A1E"/>
    <w:rsid w:val="009F7EBC"/>
    <w:rsid w:val="00A00B62"/>
    <w:rsid w:val="00A02F2F"/>
    <w:rsid w:val="00A06C6E"/>
    <w:rsid w:val="00A17F46"/>
    <w:rsid w:val="00A203CE"/>
    <w:rsid w:val="00A2189A"/>
    <w:rsid w:val="00A233BA"/>
    <w:rsid w:val="00A24F1F"/>
    <w:rsid w:val="00A264FE"/>
    <w:rsid w:val="00A34FA5"/>
    <w:rsid w:val="00A37844"/>
    <w:rsid w:val="00A43FB7"/>
    <w:rsid w:val="00A446D0"/>
    <w:rsid w:val="00A45475"/>
    <w:rsid w:val="00A456AA"/>
    <w:rsid w:val="00A476BD"/>
    <w:rsid w:val="00A47CDC"/>
    <w:rsid w:val="00A501AE"/>
    <w:rsid w:val="00A56E83"/>
    <w:rsid w:val="00A57154"/>
    <w:rsid w:val="00A605FE"/>
    <w:rsid w:val="00A614E8"/>
    <w:rsid w:val="00A6356C"/>
    <w:rsid w:val="00A63B55"/>
    <w:rsid w:val="00A72AD8"/>
    <w:rsid w:val="00A736DD"/>
    <w:rsid w:val="00A743E0"/>
    <w:rsid w:val="00A74EF8"/>
    <w:rsid w:val="00A77798"/>
    <w:rsid w:val="00A84C5D"/>
    <w:rsid w:val="00A87CC8"/>
    <w:rsid w:val="00A90424"/>
    <w:rsid w:val="00A92788"/>
    <w:rsid w:val="00A952F0"/>
    <w:rsid w:val="00A956EB"/>
    <w:rsid w:val="00A977B9"/>
    <w:rsid w:val="00A977EC"/>
    <w:rsid w:val="00AA026E"/>
    <w:rsid w:val="00AA10FB"/>
    <w:rsid w:val="00AA79A4"/>
    <w:rsid w:val="00AB0C2F"/>
    <w:rsid w:val="00AB4AD0"/>
    <w:rsid w:val="00AB73BC"/>
    <w:rsid w:val="00AC5062"/>
    <w:rsid w:val="00AD1839"/>
    <w:rsid w:val="00AD1D46"/>
    <w:rsid w:val="00AD31B7"/>
    <w:rsid w:val="00AD407C"/>
    <w:rsid w:val="00AD4237"/>
    <w:rsid w:val="00AD760B"/>
    <w:rsid w:val="00AE02CD"/>
    <w:rsid w:val="00AE315B"/>
    <w:rsid w:val="00AE386D"/>
    <w:rsid w:val="00AE3B37"/>
    <w:rsid w:val="00AE5158"/>
    <w:rsid w:val="00AF020E"/>
    <w:rsid w:val="00AF2D11"/>
    <w:rsid w:val="00AF3F07"/>
    <w:rsid w:val="00AF43A1"/>
    <w:rsid w:val="00AF51F2"/>
    <w:rsid w:val="00AF5F85"/>
    <w:rsid w:val="00AF73CB"/>
    <w:rsid w:val="00AF7CE5"/>
    <w:rsid w:val="00B00FA1"/>
    <w:rsid w:val="00B034FD"/>
    <w:rsid w:val="00B03E45"/>
    <w:rsid w:val="00B051FC"/>
    <w:rsid w:val="00B06540"/>
    <w:rsid w:val="00B1137C"/>
    <w:rsid w:val="00B12BFF"/>
    <w:rsid w:val="00B12C49"/>
    <w:rsid w:val="00B14AC3"/>
    <w:rsid w:val="00B15238"/>
    <w:rsid w:val="00B153C7"/>
    <w:rsid w:val="00B24230"/>
    <w:rsid w:val="00B24235"/>
    <w:rsid w:val="00B25419"/>
    <w:rsid w:val="00B25B9C"/>
    <w:rsid w:val="00B25D4D"/>
    <w:rsid w:val="00B26146"/>
    <w:rsid w:val="00B3036F"/>
    <w:rsid w:val="00B310B3"/>
    <w:rsid w:val="00B32B36"/>
    <w:rsid w:val="00B3362B"/>
    <w:rsid w:val="00B4035B"/>
    <w:rsid w:val="00B4059E"/>
    <w:rsid w:val="00B41ECE"/>
    <w:rsid w:val="00B4285F"/>
    <w:rsid w:val="00B52004"/>
    <w:rsid w:val="00B52CEE"/>
    <w:rsid w:val="00B54045"/>
    <w:rsid w:val="00B55CC8"/>
    <w:rsid w:val="00B56BD9"/>
    <w:rsid w:val="00B64656"/>
    <w:rsid w:val="00B6661F"/>
    <w:rsid w:val="00B706D7"/>
    <w:rsid w:val="00B72CD1"/>
    <w:rsid w:val="00B72EC3"/>
    <w:rsid w:val="00B73BC5"/>
    <w:rsid w:val="00B75B30"/>
    <w:rsid w:val="00B76E40"/>
    <w:rsid w:val="00B77E4B"/>
    <w:rsid w:val="00B83BE5"/>
    <w:rsid w:val="00B8483E"/>
    <w:rsid w:val="00B86C20"/>
    <w:rsid w:val="00B969E2"/>
    <w:rsid w:val="00B975EE"/>
    <w:rsid w:val="00B975F6"/>
    <w:rsid w:val="00B97656"/>
    <w:rsid w:val="00BA0A2E"/>
    <w:rsid w:val="00BA0D6B"/>
    <w:rsid w:val="00BA0FEC"/>
    <w:rsid w:val="00BA1FC3"/>
    <w:rsid w:val="00BA3658"/>
    <w:rsid w:val="00BA3A63"/>
    <w:rsid w:val="00BA44A3"/>
    <w:rsid w:val="00BA5299"/>
    <w:rsid w:val="00BA5610"/>
    <w:rsid w:val="00BA76E5"/>
    <w:rsid w:val="00BB076C"/>
    <w:rsid w:val="00BB36A7"/>
    <w:rsid w:val="00BB3BD5"/>
    <w:rsid w:val="00BB6679"/>
    <w:rsid w:val="00BB6E1C"/>
    <w:rsid w:val="00BC0940"/>
    <w:rsid w:val="00BC16B9"/>
    <w:rsid w:val="00BC1C76"/>
    <w:rsid w:val="00BC4987"/>
    <w:rsid w:val="00BC6555"/>
    <w:rsid w:val="00BD38E9"/>
    <w:rsid w:val="00BD4245"/>
    <w:rsid w:val="00BD516C"/>
    <w:rsid w:val="00BE21F1"/>
    <w:rsid w:val="00BE267D"/>
    <w:rsid w:val="00BE2C2E"/>
    <w:rsid w:val="00BE3063"/>
    <w:rsid w:val="00BE3B52"/>
    <w:rsid w:val="00BE5FD4"/>
    <w:rsid w:val="00BF095E"/>
    <w:rsid w:val="00BF65F2"/>
    <w:rsid w:val="00BF7F22"/>
    <w:rsid w:val="00C00249"/>
    <w:rsid w:val="00C01B39"/>
    <w:rsid w:val="00C02980"/>
    <w:rsid w:val="00C029B2"/>
    <w:rsid w:val="00C035CC"/>
    <w:rsid w:val="00C05532"/>
    <w:rsid w:val="00C10317"/>
    <w:rsid w:val="00C12259"/>
    <w:rsid w:val="00C13992"/>
    <w:rsid w:val="00C13BC4"/>
    <w:rsid w:val="00C167DF"/>
    <w:rsid w:val="00C17DE6"/>
    <w:rsid w:val="00C221C5"/>
    <w:rsid w:val="00C252CB"/>
    <w:rsid w:val="00C2552C"/>
    <w:rsid w:val="00C3468D"/>
    <w:rsid w:val="00C425E6"/>
    <w:rsid w:val="00C441F7"/>
    <w:rsid w:val="00C46F5A"/>
    <w:rsid w:val="00C531AC"/>
    <w:rsid w:val="00C533AF"/>
    <w:rsid w:val="00C54AEC"/>
    <w:rsid w:val="00C60015"/>
    <w:rsid w:val="00C729E6"/>
    <w:rsid w:val="00C73AAC"/>
    <w:rsid w:val="00C764D6"/>
    <w:rsid w:val="00C7720D"/>
    <w:rsid w:val="00C807FA"/>
    <w:rsid w:val="00C81A90"/>
    <w:rsid w:val="00C822C7"/>
    <w:rsid w:val="00C87113"/>
    <w:rsid w:val="00C87B35"/>
    <w:rsid w:val="00C91784"/>
    <w:rsid w:val="00C96308"/>
    <w:rsid w:val="00C96B07"/>
    <w:rsid w:val="00CA0CAC"/>
    <w:rsid w:val="00CA0FB6"/>
    <w:rsid w:val="00CA283B"/>
    <w:rsid w:val="00CA5250"/>
    <w:rsid w:val="00CB5B93"/>
    <w:rsid w:val="00CC3FFF"/>
    <w:rsid w:val="00CC4749"/>
    <w:rsid w:val="00CC712D"/>
    <w:rsid w:val="00CC74FD"/>
    <w:rsid w:val="00CC7AB5"/>
    <w:rsid w:val="00CD1DB4"/>
    <w:rsid w:val="00CD5738"/>
    <w:rsid w:val="00CD6F6D"/>
    <w:rsid w:val="00CD7BFF"/>
    <w:rsid w:val="00CE74AD"/>
    <w:rsid w:val="00CF21B4"/>
    <w:rsid w:val="00CF3A95"/>
    <w:rsid w:val="00CF4FC3"/>
    <w:rsid w:val="00D01B55"/>
    <w:rsid w:val="00D02C21"/>
    <w:rsid w:val="00D04937"/>
    <w:rsid w:val="00D06526"/>
    <w:rsid w:val="00D11324"/>
    <w:rsid w:val="00D113DC"/>
    <w:rsid w:val="00D21530"/>
    <w:rsid w:val="00D24791"/>
    <w:rsid w:val="00D279B2"/>
    <w:rsid w:val="00D328DD"/>
    <w:rsid w:val="00D33A24"/>
    <w:rsid w:val="00D35943"/>
    <w:rsid w:val="00D35BDB"/>
    <w:rsid w:val="00D37F5F"/>
    <w:rsid w:val="00D4033F"/>
    <w:rsid w:val="00D44AB4"/>
    <w:rsid w:val="00D51AE6"/>
    <w:rsid w:val="00D550D9"/>
    <w:rsid w:val="00D56DFC"/>
    <w:rsid w:val="00D60C77"/>
    <w:rsid w:val="00D64E12"/>
    <w:rsid w:val="00D655E9"/>
    <w:rsid w:val="00D66413"/>
    <w:rsid w:val="00D71129"/>
    <w:rsid w:val="00D72320"/>
    <w:rsid w:val="00D758C1"/>
    <w:rsid w:val="00D76877"/>
    <w:rsid w:val="00D7695A"/>
    <w:rsid w:val="00D81C49"/>
    <w:rsid w:val="00D84241"/>
    <w:rsid w:val="00D919A6"/>
    <w:rsid w:val="00D92943"/>
    <w:rsid w:val="00D977AA"/>
    <w:rsid w:val="00D97BA4"/>
    <w:rsid w:val="00DA0ACB"/>
    <w:rsid w:val="00DA1714"/>
    <w:rsid w:val="00DA5343"/>
    <w:rsid w:val="00DB0151"/>
    <w:rsid w:val="00DB0D07"/>
    <w:rsid w:val="00DB4DB8"/>
    <w:rsid w:val="00DB51BE"/>
    <w:rsid w:val="00DB5681"/>
    <w:rsid w:val="00DB5B9A"/>
    <w:rsid w:val="00DC067A"/>
    <w:rsid w:val="00DC06BB"/>
    <w:rsid w:val="00DC21C6"/>
    <w:rsid w:val="00DC3E1B"/>
    <w:rsid w:val="00DC4DC0"/>
    <w:rsid w:val="00DD0063"/>
    <w:rsid w:val="00DD6353"/>
    <w:rsid w:val="00DD7B33"/>
    <w:rsid w:val="00DE1D05"/>
    <w:rsid w:val="00DE2C33"/>
    <w:rsid w:val="00DE42B0"/>
    <w:rsid w:val="00DE47D2"/>
    <w:rsid w:val="00DE700B"/>
    <w:rsid w:val="00DF2691"/>
    <w:rsid w:val="00DF3056"/>
    <w:rsid w:val="00DF4AB8"/>
    <w:rsid w:val="00E00AE9"/>
    <w:rsid w:val="00E02790"/>
    <w:rsid w:val="00E05114"/>
    <w:rsid w:val="00E05DE2"/>
    <w:rsid w:val="00E0615D"/>
    <w:rsid w:val="00E11D9D"/>
    <w:rsid w:val="00E15994"/>
    <w:rsid w:val="00E235A8"/>
    <w:rsid w:val="00E31076"/>
    <w:rsid w:val="00E3457E"/>
    <w:rsid w:val="00E365C8"/>
    <w:rsid w:val="00E459EB"/>
    <w:rsid w:val="00E469A7"/>
    <w:rsid w:val="00E47E2A"/>
    <w:rsid w:val="00E5000D"/>
    <w:rsid w:val="00E5121F"/>
    <w:rsid w:val="00E56EA2"/>
    <w:rsid w:val="00E7622C"/>
    <w:rsid w:val="00E814AA"/>
    <w:rsid w:val="00E818F7"/>
    <w:rsid w:val="00E85C52"/>
    <w:rsid w:val="00E87BA5"/>
    <w:rsid w:val="00E90E3A"/>
    <w:rsid w:val="00E92A69"/>
    <w:rsid w:val="00E93B31"/>
    <w:rsid w:val="00E965B7"/>
    <w:rsid w:val="00E97F91"/>
    <w:rsid w:val="00EA56B3"/>
    <w:rsid w:val="00EA610A"/>
    <w:rsid w:val="00EA7886"/>
    <w:rsid w:val="00EA7C1B"/>
    <w:rsid w:val="00EB0DA7"/>
    <w:rsid w:val="00EB1C9D"/>
    <w:rsid w:val="00EB3001"/>
    <w:rsid w:val="00EB70D1"/>
    <w:rsid w:val="00EC1780"/>
    <w:rsid w:val="00EC2553"/>
    <w:rsid w:val="00EC2E11"/>
    <w:rsid w:val="00EC68C5"/>
    <w:rsid w:val="00EC7D81"/>
    <w:rsid w:val="00ED0ADA"/>
    <w:rsid w:val="00ED4D7F"/>
    <w:rsid w:val="00ED58B5"/>
    <w:rsid w:val="00ED7582"/>
    <w:rsid w:val="00EE0C5F"/>
    <w:rsid w:val="00EE1309"/>
    <w:rsid w:val="00EE2271"/>
    <w:rsid w:val="00EE6E22"/>
    <w:rsid w:val="00EE7DB7"/>
    <w:rsid w:val="00EF37C0"/>
    <w:rsid w:val="00EF4C9D"/>
    <w:rsid w:val="00EF789B"/>
    <w:rsid w:val="00F0136A"/>
    <w:rsid w:val="00F04D34"/>
    <w:rsid w:val="00F054CC"/>
    <w:rsid w:val="00F063FA"/>
    <w:rsid w:val="00F0691B"/>
    <w:rsid w:val="00F06AFB"/>
    <w:rsid w:val="00F06F2B"/>
    <w:rsid w:val="00F1329A"/>
    <w:rsid w:val="00F136B8"/>
    <w:rsid w:val="00F14720"/>
    <w:rsid w:val="00F14946"/>
    <w:rsid w:val="00F16A8B"/>
    <w:rsid w:val="00F24A2D"/>
    <w:rsid w:val="00F25763"/>
    <w:rsid w:val="00F31B59"/>
    <w:rsid w:val="00F34BFA"/>
    <w:rsid w:val="00F37C01"/>
    <w:rsid w:val="00F37D37"/>
    <w:rsid w:val="00F42455"/>
    <w:rsid w:val="00F42E4F"/>
    <w:rsid w:val="00F43FBB"/>
    <w:rsid w:val="00F4530D"/>
    <w:rsid w:val="00F46832"/>
    <w:rsid w:val="00F51864"/>
    <w:rsid w:val="00F52528"/>
    <w:rsid w:val="00F543C2"/>
    <w:rsid w:val="00F566DA"/>
    <w:rsid w:val="00F57185"/>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768F"/>
    <w:rsid w:val="00F77B40"/>
    <w:rsid w:val="00F85514"/>
    <w:rsid w:val="00F8593B"/>
    <w:rsid w:val="00F8776A"/>
    <w:rsid w:val="00F91BEA"/>
    <w:rsid w:val="00F94CA7"/>
    <w:rsid w:val="00F9517D"/>
    <w:rsid w:val="00F955B5"/>
    <w:rsid w:val="00F96FA1"/>
    <w:rsid w:val="00F97A22"/>
    <w:rsid w:val="00F97C1A"/>
    <w:rsid w:val="00FA00D1"/>
    <w:rsid w:val="00FA0AF4"/>
    <w:rsid w:val="00FA1749"/>
    <w:rsid w:val="00FA2FED"/>
    <w:rsid w:val="00FA4DF4"/>
    <w:rsid w:val="00FA4EFD"/>
    <w:rsid w:val="00FA5985"/>
    <w:rsid w:val="00FA5FBC"/>
    <w:rsid w:val="00FA6E78"/>
    <w:rsid w:val="00FB023E"/>
    <w:rsid w:val="00FB2736"/>
    <w:rsid w:val="00FB2F0F"/>
    <w:rsid w:val="00FB31EC"/>
    <w:rsid w:val="00FB4E85"/>
    <w:rsid w:val="00FC2D38"/>
    <w:rsid w:val="00FC3BDD"/>
    <w:rsid w:val="00FC3DF6"/>
    <w:rsid w:val="00FC55C9"/>
    <w:rsid w:val="00FC6DCC"/>
    <w:rsid w:val="00FC6E64"/>
    <w:rsid w:val="00FD28AC"/>
    <w:rsid w:val="00FD6130"/>
    <w:rsid w:val="00FD646C"/>
    <w:rsid w:val="00FD65E8"/>
    <w:rsid w:val="00FE01FF"/>
    <w:rsid w:val="00FE19CD"/>
    <w:rsid w:val="00FE28D4"/>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consultantplus://offline/ref=0D3610E788BF483EF51682B9A24B89CF98295144ED1AD74FBFC1C4809976QC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060FF2F4BFA4E94290BDCEFA604855E8012DCBC0681316096C30E0EE35hFF2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2.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BFE05-0CC8-4EE4-8ABD-06097338EB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69851F7A-10D9-44D5-B0F8-101448D9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23100</Words>
  <Characters>131676</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LinksUpToDate>false</LinksUpToDate>
  <CharactersWithSpaces>154468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cp:revision>3</cp:revision>
  <cp:lastPrinted>2019-11-05T14:26:00Z</cp:lastPrinted>
  <dcterms:created xsi:type="dcterms:W3CDTF">2023-09-13T13:31:00Z</dcterms:created>
  <dcterms:modified xsi:type="dcterms:W3CDTF">2023-09-25T08:29:00Z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